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中亚大湖区数据库-生态要素数据集（2020-2021）</w:t>
      </w:r>
    </w:p>
    <w:p>
      <w:r>
        <w:rPr>
          <w:sz w:val="22"/>
        </w:rPr>
        <w:t>英文标题：Central Asia Great Lakes database - ecological element dataset (2020-2021)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数据内容：中亚大湖区数据库文件，包含2020-2021年中亚大湖区基础生态站点中总辐射要素的观测数据。</w:t>
        <w:br/>
        <w:t>2) 数据来源及加工方法：数据来源于8个生态站点（站点号：1130、1131、1132、1133、1134、1135、1137、1138）的站点观测数据未经加工处理。</w:t>
        <w:br/>
        <w:t>3) 数据质量描述：本数据为站点数据，时间分辨率为每1分钟。数据质量控制过程包括2个步骤（2）内部一致性检查；（2）时间一致性检查。</w:t>
        <w:br/>
        <w:t>4) 数据应用成果及前景：本数据为基本观测数据，为中亚大湖区数据库的重要组成部分，可为后续的气象、生态、水文、环境等研究领域提供数据支持、为项目研究的开展提供支撑。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2020-2021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中亚大湖区数据库-生态要素数据集（2020-2021）. 时空三极环境大数据平台, DOI:10.11888/Atmos.tpdc.272604, CSTR:18406.11.Atmos.tpdc.272604, </w:t>
      </w:r>
      <w:r>
        <w:t>2022</w:t>
      </w:r>
      <w:r>
        <w:t>.[</w:t>
      </w:r>
      <w:r>
        <w:t xml:space="preserve">LIU   Tie. Central Asia Great Lakes database - ecological element dataset (2020-2021). A Big Earth Data Platform for Three Poles, DOI:10.11888/Atmos.tpdc.272604, CSTR:18406.11.Atmos.tpdc.272604,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水与生态系统协同管理和决策支持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