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中亚五国农业水土资源现状数据（2000-2015）</w:t>
      </w:r>
    </w:p>
    <w:p>
      <w:r>
        <w:rPr>
          <w:sz w:val="22"/>
        </w:rPr>
        <w:t>英文标题：Current situation data of agricultural water and soil resources in the Five Central Asia Countries (2000-2015)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亚五国2000-2015年农业水土资源现状数据，来源于联合国粮食及农业组织的粮食统计资料数据库，主要要素包括：水资源、气温、土壤、施肥管理、生物燃量、水稻种植以及耕地、林地、草地等土地利用信息。可用于支撑中亚地区农业水资源供需态势分析、土地资源类型及空间分布格局研究、农业用地格局变化特征研究、土地资源开发利用程度评估和土地资源质量评估等。有助于了解中亚地区农业土地资源开发的潜力，保障中亚地区农业生产安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中亚</w:t>
        <w:br/>
      </w:r>
      <w:r>
        <w:rPr>
          <w:sz w:val="22"/>
        </w:rPr>
        <w:t>时间关键词：</w:t>
      </w:r>
      <w:r>
        <w:rPr>
          <w:sz w:val="22"/>
        </w:rPr>
        <w:t>1992-2015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3.文件大小：3.41MB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1992-01-06 16:00:00+00:00</w:t>
      </w:r>
      <w:r>
        <w:rPr>
          <w:sz w:val="22"/>
        </w:rPr>
        <w:t>--</w:t>
      </w:r>
      <w:r>
        <w:rPr>
          <w:sz w:val="22"/>
        </w:rPr>
        <w:t>2016-01-05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李发东. 中亚五国农业水土资源现状数据（2000-2015）. 时空三极环境大数据平台, </w:t>
      </w:r>
      <w:r>
        <w:t>2018</w:t>
      </w:r>
      <w:r>
        <w:t>.[</w:t>
      </w:r>
      <w:r>
        <w:t xml:space="preserve">LI Fadong. Current situation data of agricultural water and soil resources in the Five Central Asia Countries (2000-2015).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李发东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lifadong@igsnrr.ac.cn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