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滦河上游地区地表粗糙度同步观测数据集（2018）</w:t>
      </w:r>
    </w:p>
    <w:p>
      <w:r>
        <w:rPr>
          <w:sz w:val="22"/>
        </w:rPr>
        <w:t>英文标题：Synchronous observation data set of soil surface roughness in the upstream of Luan River (2018)</w:t>
      </w:r>
    </w:p>
    <w:p>
      <w:r>
        <w:rPr>
          <w:sz w:val="32"/>
        </w:rPr>
        <w:t>1、摘要</w:t>
      </w:r>
    </w:p>
    <w:p>
      <w:pPr>
        <w:ind w:firstLine="432"/>
      </w:pPr>
      <w:r>
        <w:rPr>
          <w:sz w:val="22"/>
        </w:rPr>
        <w:t>本地表粗糙度数据集来源于滦河流域土壤水分遥感试验中的地面同步观测，分别覆盖（1）70 km×12 km 典型试验区（南北航线）的30个样区以及（2）165 km×5 km复杂试验区（东北—西南航线）的8个样区。数据分别于2018年9月17日、2018年9月18日和2018年9月20日获取，试验测量了每个样区中典型地物的东西（或平行垄）方向和南北（或垂直垄）方向的粗糙度。地表粗糙度以均方根高度和相关长度进行表示，其中均方根高度是垂直方向上粗糙程度的度量，自相关长度作为粗糙程度在水平方向上的度量。本数据集经过土壤表面高度数字化、斜度校正、周期校正、粗糙度计算等步骤处理得到。</w:t>
      </w:r>
    </w:p>
    <w:p>
      <w:r>
        <w:rPr>
          <w:sz w:val="32"/>
        </w:rPr>
        <w:t>2、关键词</w:t>
      </w:r>
    </w:p>
    <w:p>
      <w:pPr>
        <w:ind w:left="432"/>
      </w:pPr>
      <w:r>
        <w:rPr>
          <w:sz w:val="22"/>
        </w:rPr>
        <w:t>主题关键词：</w:t>
      </w:r>
      <w:r>
        <w:rPr>
          <w:sz w:val="22"/>
        </w:rPr>
        <w:t>土壤</w:t>
      </w:r>
      <w:r>
        <w:t>,</w:t>
      </w:r>
      <w:r>
        <w:rPr>
          <w:sz w:val="22"/>
        </w:rPr>
        <w:t>土壤粗糙度</w:t>
      </w:r>
      <w:r>
        <w:t>,</w:t>
      </w:r>
      <w:r>
        <w:rPr>
          <w:sz w:val="22"/>
        </w:rPr>
        <w:t>土壤水分</w:t>
      </w:r>
      <w:r>
        <w:t>,</w:t>
      </w:r>
      <w:r>
        <w:rPr>
          <w:sz w:val="22"/>
        </w:rPr>
        <w:t>水文</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滦河流域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西：115.5</w:t>
            </w:r>
          </w:p>
        </w:tc>
        <w:tc>
          <w:tcPr>
            <w:tcW w:type="dxa" w:w="2880"/>
          </w:tcPr>
          <w:p>
            <w:r>
              <w:t>-</w:t>
            </w:r>
          </w:p>
        </w:tc>
        <w:tc>
          <w:tcPr>
            <w:tcW w:type="dxa" w:w="2880"/>
          </w:tcPr>
          <w:p>
            <w:r>
              <w:t>东：117.5</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郭鹏. 滦河上游地区地表粗糙度同步观测数据集（2018）. 时空三极环境大数据平台, DOI:10.11888/Soil.tpdc.271655, CSTR:18406.11.Soil.tpdc.271655, </w:t>
      </w:r>
      <w:r>
        <w:t>2021</w:t>
      </w:r>
      <w:r>
        <w:t>.[</w:t>
      </w:r>
      <w:r>
        <w:t xml:space="preserve">GUO   Peng. Synchronous observation data set of soil surface roughness in the upstream of Luan River (2018). A Big Earth Data Platform for Three Poles, DOI:10.11888/Soil.tpdc.271655, CSTR:18406.11.Soil.tpdc.271655, </w:t>
      </w:r>
      <w:r>
        <w:t>2021</w:t>
      </w:r>
      <w:r>
        <w:rPr>
          <w:sz w:val="22"/>
        </w:rPr>
        <w:t>]</w:t>
      </w:r>
    </w:p>
    <w:p>
      <w:pPr>
        <w:ind w:left="432"/>
      </w:pPr>
      <w:r>
        <w:rPr>
          <w:sz w:val="22"/>
        </w:rPr>
        <w:t xml:space="preserve">文章的引用: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w:t>
        <w:br/>
        <w:br/>
      </w:r>
      <w:r>
        <w:t>孟春红, 郭鹏, 赵天杰, 杨纲, 李西灿, 王博, 万红. (2021). 地表粗糙度的测量计算方法及其对微波辐射散射的影响分析. 遥感技术与应用, 36(3), 92-704.</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7、资助项目信息</w:t>
      </w:r>
    </w:p>
    <w:p>
      <w:pPr>
        <w:ind w:left="432"/>
      </w:pPr>
      <w:r>
        <w:rPr>
          <w:sz w:val="22"/>
        </w:rPr>
        <w:t>全球陆表能量与水分交换过程及其对全球变化作用的卫星观测与模拟研究</w:t>
        <w:br/>
      </w:r>
      <w:r>
        <w:rPr>
          <w:sz w:val="22"/>
        </w:rPr>
        <w:t>多源微波遥感土壤水分数据一致性融合方法研究</w:t>
        <w:br/>
      </w:r>
    </w:p>
    <w:p>
      <w:r>
        <w:rPr>
          <w:sz w:val="32"/>
        </w:rPr>
        <w:t>8、数据资源提供者</w:t>
      </w:r>
    </w:p>
    <w:p>
      <w:pPr>
        <w:ind w:left="432"/>
      </w:pPr>
      <w:r>
        <w:rPr>
          <w:sz w:val="22"/>
        </w:rPr>
        <w:t xml:space="preserve">姓名: </w:t>
      </w:r>
      <w:r>
        <w:rPr>
          <w:sz w:val="22"/>
        </w:rPr>
        <w:t>郭鹏</w:t>
        <w:br/>
      </w:r>
      <w:r>
        <w:rPr>
          <w:sz w:val="22"/>
        </w:rPr>
        <w:t xml:space="preserve">单位: </w:t>
      </w:r>
      <w:r>
        <w:rPr>
          <w:sz w:val="22"/>
        </w:rPr>
        <w:t>山东农业大学</w:t>
        <w:br/>
      </w:r>
      <w:r>
        <w:rPr>
          <w:sz w:val="22"/>
        </w:rPr>
        <w:t xml:space="preserve">电子邮件: </w:t>
      </w:r>
      <w:r>
        <w:rPr>
          <w:sz w:val="22"/>
        </w:rPr>
        <w:t>guopeng@sdau.edu.cn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