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青藏高原多种分辨率月温度递减率网格数据集</w:t>
      </w:r>
    </w:p>
    <w:p>
      <w:r>
        <w:rPr>
          <w:sz w:val="22"/>
        </w:rPr>
        <w:t>英文标题：Gridded Monthly Temperature Lapse Rates of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数据内容：本数据集包含3种分辨率（0.25度、0.75度和2度）青藏高原多年平均月温度递减率（单位：℃/m）网格数据</w:t>
        <w:br/>
        <w:t>数据来源及加工方法：基于高程标准差和相关性阈值动态检测不同分辨率网格内MODIS地温-海拔样本的有效性来获得局部可靠的温度递减率</w:t>
        <w:br/>
        <w:t>数据质量描述：基于青藏高原113个站点的1980-2014年间日平均气温观测，对ERA-Interim气温数据应用0.75度气温递减率产品进行日平均气温的空间降尺度，使其验证误差（均方根误差）由~4℃降低到~2℃。</w:t>
        <w:br/>
        <w:t>数据应用成果及前景：该数据集可应用于多种再分析资料的气温降尺度。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月平均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东：105.375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张凡, 张宏波. 青藏高原多种分辨率月温度递减率网格数据集. 时空三极环境大数据平台, DOI:10.11888/Meteoro.tpdc.270211, CSTR:18406.11.Meteoro.tpdc.270211, </w:t>
      </w:r>
      <w:r>
        <w:t>2019</w:t>
      </w:r>
      <w:r>
        <w:t>.[</w:t>
      </w:r>
      <w:r>
        <w:t xml:space="preserve">ZHANG Hongbo, ZHANG Fan. Gridded Monthly Temperature Lapse Rates of the Tibetan Plateau. A Big Earth Data Platform for Three Poles, DOI:10.11888/Meteoro.tpdc.270211, CSTR:18406.11.Meteoro.tpdc.270211,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H., Zhang, F., Zhang, G., Che, T., &amp; Yan, W. (2018). How accurately can the air temperature lapse rate over the Tibetan Plateau be estimated from MODIS LSTs?. Journal of Geophysical Research: Atmospheres, 123(8), 3943-3960.</w:t>
        <w:br/>
        <w:br/>
      </w:r>
      <w:r>
        <w:t>Zhang, H.B, Immerzeel, W.W., Zhang*, F., De Kok, R.J., Gorrie, S.J., &amp; Ye, M. (2021). Creating 1-km long-term (1980–2014) daily average air temperatures over the Tibetan Plateau by integrating eight types of reanalysis and land data assimilation products downscaled with MODIS-estimated temperature lapse rates based on machine learning. International Journal of Applied Earth Observations and Geoinformation (accepted).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第二次青藏高原综合科学考察研究（2019QZKK0203）</w:t>
        <w:br/>
      </w:r>
      <w:r>
        <w:rPr>
          <w:sz w:val="22"/>
        </w:rPr>
        <w:t>国家自然科学基金（41701079）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张凡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zhangfan@itpcas.ac.cn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张宏波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zhanghongbo@cau.edu.cn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