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额尔齐斯河、塔里木河内流区土地利用状况数据集（1980-2015）</w:t>
      </w:r>
    </w:p>
    <w:p>
      <w:r>
        <w:rPr>
          <w:sz w:val="22"/>
        </w:rPr>
        <w:t>英文标题：Landuse dataset in Irtysh River Basin and Tarim River Basin（1980-2015）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通过国家青藏高原科学数据中心（http://data.tpdc.ac.cn/）中国土地利用现状遥感监测产品(1980-2015)裁剪获得，额尔齐斯河、塔里木河流域均为1980、1990、1995、2000、2005、2010、2015年七期数据，数据生产制作是以各期Landsat TM/ETM遥感影像为主要数据源，通过人工目视解译生成，空间分辨率1公里，投影参数：Albers_Conic_Equal_Area, 中央经线105，标准纬线1: 25，标准纬线2: 47。</w:t>
        <w:br/>
        <w:t>土地利用类型包括耕地、林地、草地、水域、居民地和未利用土地6个一级类型以及25个二级类型。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额尔齐斯河</w:t>
      </w:r>
      <w:r>
        <w:t xml:space="preserve">, </w:t>
      </w:r>
      <w:r>
        <w:rPr>
          <w:sz w:val="22"/>
        </w:rPr>
        <w:t>塔里木河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1995</w:t>
      </w:r>
      <w:r>
        <w:t xml:space="preserve">, 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1980</w:t>
      </w:r>
      <w:r>
        <w:t xml:space="preserve">, 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中国科学院资源环境科学数据中心(http://www.resdc.cn/). 额尔齐斯河、塔里木河内流区土地利用状况数据集（1980-2015）. 时空三极环境大数据平台, </w:t>
      </w:r>
      <w:r>
        <w:t>2019</w:t>
      </w:r>
      <w:r>
        <w:t>.[</w:t>
      </w:r>
      <w:r>
        <w:t xml:space="preserve">Chinese Academy of Sciences Resource and Environmental Science Data Center(http://www.resdc.cn/). Landuse dataset in Irtysh River Basin and Tarim River Basin（1980-2015）.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中国科学院资源环境科学数据中心(http://www.resdc.cn/)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weboffice(at)igsnrr.ac.cn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