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高寒草甸生态系统水热通量观测—大沙龙站涡动相关仪（2015-2017）</w:t>
      </w:r>
    </w:p>
    <w:p>
      <w:r>
        <w:rPr>
          <w:sz w:val="22"/>
        </w:rPr>
        <w:t>英文标题：Observation of water and heat flux in alpine meadow ecosystem -- eddy covariance system of Dashalong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该数据集包含了2015年1月1日至2017年12月25日的黑河水文气象观测网上游大沙龙站涡动相关仪观测数据。站点位于青海省祁连县，下垫面是高山草地。观测点的经纬度是98.9406E,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16-18日涡动系统Li7500标定，数据缺失；CO2浓度在9月23日之后出现异常，导致二氧化碳通量出错；当存储卡存储数据出现问题导致10Hz数据缺失时(1.8-3.8,7.23-9.13)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08:00:00+00:00</w:t>
      </w:r>
      <w:r>
        <w:rPr>
          <w:sz w:val="22"/>
        </w:rPr>
        <w:t>--</w:t>
      </w:r>
      <w:r>
        <w:rPr>
          <w:sz w:val="22"/>
        </w:rPr>
        <w:t>2018-01-08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高寒草甸生态系统水热通量观测—大沙龙站涡动相关仪（2015-2017）. 时空三极环境大数据平台, DOI:10.11888/Geogra.tpdc.270402, CSTR:18406.11.Geogra.tpdc.270402,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-- eddy covariance system of Dashalong station (2015-2017). A Big Earth Data Platform for Three Poles, DOI:10.11888/Geogra.tpdc.270402, CSTR:18406.11.Geogra.tpdc.270402,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