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黄河源区多年冻土分布数据（2013-2015）</w:t>
      </w:r>
    </w:p>
    <w:p>
      <w:r>
        <w:rPr>
          <w:sz w:val="22"/>
        </w:rPr>
        <w:t>英文标题：Distribution data of permafrost in the source area of the Yellow River (2013-2015)</w:t>
      </w:r>
    </w:p>
    <w:p>
      <w:r>
        <w:rPr>
          <w:sz w:val="32"/>
        </w:rPr>
        <w:t>1、摘要</w:t>
      </w:r>
    </w:p>
    <w:p>
      <w:pPr>
        <w:ind w:firstLine="432"/>
      </w:pPr>
      <w:r>
        <w:rPr>
          <w:sz w:val="22"/>
        </w:rPr>
        <w:t>黄河源多年冻土分布数据是基于黄河源区多年冻土年均地温模型而建立的，以年平均地温0℃作为划分季节冻土和多年冻土的标准和界限。与目前可利用的黄河源区冻土分布图有青藏高原冻土图（1:300万）和青藏高原多年冻土本底调查项目完成的青藏高原冻土分布图（1:100万）相比，该数据集基于黄河源区实测数据，与实测数据有更高的吻合性，冻土分布图的模拟精度也最高。该数据集可用于黄河源区多年冻土分布研究的验证，也可用于冻土环境等方面的研究。</w:t>
      </w:r>
    </w:p>
    <w:p>
      <w:r>
        <w:rPr>
          <w:sz w:val="32"/>
        </w:rPr>
        <w:t>2、关键词</w:t>
      </w:r>
    </w:p>
    <w:p>
      <w:pPr>
        <w:ind w:left="432"/>
      </w:pPr>
      <w:r>
        <w:rPr>
          <w:sz w:val="22"/>
        </w:rPr>
        <w:t>主题关键词：</w:t>
      </w:r>
      <w:r>
        <w:rPr>
          <w:sz w:val="22"/>
        </w:rPr>
        <w:t>冻土分布</w:t>
      </w:r>
      <w:r>
        <w:t>,</w:t>
      </w:r>
      <w:r>
        <w:rPr>
          <w:sz w:val="22"/>
        </w:rPr>
        <w:t>冻土</w:t>
        <w:br/>
      </w:r>
      <w:r>
        <w:rPr>
          <w:sz w:val="22"/>
        </w:rPr>
        <w:t>学科关键词：</w:t>
      </w:r>
      <w:r>
        <w:rPr>
          <w:sz w:val="22"/>
        </w:rPr>
        <w:t>冰冻圈</w:t>
        <w:br/>
      </w:r>
      <w:r>
        <w:rPr>
          <w:sz w:val="22"/>
        </w:rPr>
        <w:t>地点关键词：</w:t>
      </w:r>
      <w:r>
        <w:rPr>
          <w:sz w:val="22"/>
        </w:rPr>
        <w:t>黄河源区</w:t>
        <w:br/>
      </w:r>
      <w:r>
        <w:rPr>
          <w:sz w:val="22"/>
        </w:rPr>
        <w:t>时间关键词：</w:t>
      </w:r>
      <w:r>
        <w:rPr>
          <w:sz w:val="22"/>
        </w:rPr>
        <w:t>2013-2015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3.文件大小：1.76MB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w:t>
            </w:r>
          </w:p>
        </w:tc>
        <w:tc>
          <w:tcPr>
            <w:tcW w:type="dxa" w:w="2880"/>
          </w:tcPr>
          <w:p>
            <w:r>
              <w:t>-</w:t>
            </w:r>
          </w:p>
        </w:tc>
      </w:tr>
      <w:tr>
        <w:tc>
          <w:tcPr>
            <w:tcW w:type="dxa" w:w="2880"/>
          </w:tcPr>
          <w:p>
            <w:r>
              <w:t>西：95.86</w:t>
            </w:r>
          </w:p>
        </w:tc>
        <w:tc>
          <w:tcPr>
            <w:tcW w:type="dxa" w:w="2880"/>
          </w:tcPr>
          <w:p>
            <w:r>
              <w:t>-</w:t>
            </w:r>
          </w:p>
        </w:tc>
        <w:tc>
          <w:tcPr>
            <w:tcW w:type="dxa" w:w="2880"/>
          </w:tcPr>
          <w:p>
            <w:r>
              <w:t>东：98.75</w:t>
            </w:r>
          </w:p>
        </w:tc>
      </w:tr>
      <w:tr>
        <w:tc>
          <w:tcPr>
            <w:tcW w:type="dxa" w:w="2880"/>
          </w:tcPr>
          <w:p>
            <w:r>
              <w:t>-</w:t>
            </w:r>
          </w:p>
        </w:tc>
        <w:tc>
          <w:tcPr>
            <w:tcW w:type="dxa" w:w="2880"/>
          </w:tcPr>
          <w:p>
            <w:r>
              <w:t>南：33.67</w:t>
            </w:r>
          </w:p>
        </w:tc>
        <w:tc>
          <w:tcPr>
            <w:tcW w:type="dxa" w:w="2880"/>
          </w:tcPr>
          <w:p>
            <w:r>
              <w:t>-</w:t>
            </w:r>
          </w:p>
        </w:tc>
      </w:tr>
    </w:tbl>
    <w:p>
      <w:r>
        <w:rPr>
          <w:sz w:val="32"/>
        </w:rPr>
        <w:t>5、时间范围</w:t>
      </w:r>
      <w:r>
        <w:rPr>
          <w:sz w:val="22"/>
        </w:rPr>
        <w:t>2013-10-06 00:00:00+00:00</w:t>
      </w:r>
      <w:r>
        <w:rPr>
          <w:sz w:val="22"/>
        </w:rPr>
        <w:t>--</w:t>
      </w:r>
      <w:r>
        <w:rPr>
          <w:sz w:val="22"/>
        </w:rPr>
        <w:t>2015-10-06 00:00:00+00:00</w:t>
      </w:r>
    </w:p>
    <w:p>
      <w:r>
        <w:rPr>
          <w:sz w:val="32"/>
        </w:rPr>
        <w:t>6、引用方式</w:t>
      </w:r>
    </w:p>
    <w:p>
      <w:pPr>
        <w:ind w:left="432"/>
      </w:pPr>
      <w:r>
        <w:rPr>
          <w:sz w:val="22"/>
        </w:rPr>
        <w:t xml:space="preserve">数据的引用: </w:t>
      </w:r>
    </w:p>
    <w:p>
      <w:pPr>
        <w:ind w:left="432" w:firstLine="432"/>
      </w:pPr>
      <w:r>
        <w:t xml:space="preserve">盛煜, 李静. 黄河源区多年冻土分布数据（2013-2015）. 时空三极环境大数据平台, DOI:10.11888/Geocry.tpdc.270932, CSTR:18406.11.Geocry.tpdc.270932, </w:t>
      </w:r>
      <w:r>
        <w:t>2020</w:t>
      </w:r>
      <w:r>
        <w:t>.[</w:t>
      </w:r>
      <w:r>
        <w:t xml:space="preserve">LI  Jing. Distribution data of permafrost in the source area of the Yellow River (2013-2015). A Big Earth Data Platform for Three Poles, DOI:10.11888/Geocry.tpdc.270932, CSTR:18406.11.Geocry.tpdc.270932, </w:t>
      </w:r>
      <w:r>
        <w:t>2020</w:t>
      </w:r>
      <w:r>
        <w:rPr>
          <w:sz w:val="22"/>
        </w:rPr>
        <w:t>]</w:t>
      </w:r>
    </w:p>
    <w:p>
      <w:pPr>
        <w:ind w:left="432"/>
      </w:pPr>
      <w:r>
        <w:rPr>
          <w:sz w:val="22"/>
        </w:rPr>
        <w:t xml:space="preserve">文章的引用: </w:t>
      </w:r>
    </w:p>
    <w:p>
      <w:pPr>
        <w:ind w:left="864"/>
      </w:pPr>
      <w:r>
        <w:t>李静, 盛煜, 吴吉春, et al. (2016). 黄河源区冻土分布制图及其热稳定性特征模拟. 地理科学, 036(004), 588-596.</w:t>
        <w:br/>
        <w:br/>
      </w: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盛煜</w:t>
        <w:br/>
      </w:r>
      <w:r>
        <w:rPr>
          <w:sz w:val="22"/>
        </w:rPr>
        <w:t xml:space="preserve">单位: </w:t>
      </w:r>
      <w:r>
        <w:rPr>
          <w:sz w:val="22"/>
        </w:rPr>
        <w:t>中国科学院西北生态环境资源研究院</w:t>
        <w:br/>
      </w:r>
      <w:r>
        <w:rPr>
          <w:sz w:val="22"/>
        </w:rPr>
        <w:t xml:space="preserve">电子邮件: </w:t>
      </w:r>
      <w:r>
        <w:rPr>
          <w:sz w:val="22"/>
        </w:rPr>
        <w:t>sheng@lzb.ac.cn</w:t>
        <w:br/>
        <w:br/>
      </w:r>
      <w:r>
        <w:rPr>
          <w:sz w:val="22"/>
        </w:rPr>
        <w:t xml:space="preserve">姓名: </w:t>
      </w:r>
      <w:r>
        <w:rPr>
          <w:sz w:val="22"/>
        </w:rPr>
        <w:t>李静</w:t>
        <w:br/>
      </w:r>
      <w:r>
        <w:rPr>
          <w:sz w:val="22"/>
        </w:rPr>
        <w:t xml:space="preserve">单位: </w:t>
      </w:r>
      <w:r>
        <w:rPr>
          <w:sz w:val="22"/>
        </w:rPr>
        <w:t>中国科学院西北生态环境资源研究院</w:t>
        <w:br/>
      </w:r>
      <w:r>
        <w:rPr>
          <w:sz w:val="22"/>
        </w:rPr>
        <w:t xml:space="preserve">电子邮件: </w:t>
      </w:r>
      <w:r>
        <w:rPr>
          <w:sz w:val="22"/>
        </w:rPr>
        <w:t>153735588@qq.com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