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西藏阿里地区双点达坂剖面海相碳酸盐岩无机碳同位素地化数据（359-340 Ma）</w:t>
      </w:r>
    </w:p>
    <w:p>
      <w:r>
        <w:rPr>
          <w:sz w:val="22"/>
        </w:rPr>
        <w:t>英文标题：Carbon and oxygen isotopic features of marine carbonate rocks from the Shuangdiandaban section in Ali area, Tibet (359-340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华南地区石炭纪海相碳酸盐的δ13C值标准曲线已建立, 但是国内不同地区和不同剖面之间的δ13C值变化趋势却存在一定差异。在应用碳同位素记录重建海洋碳循环之前, 尚需要开展沉积环境和成岩作用分析，并将碳同位素记录的变化趋势进行跨相、跨盆地和跨板块对比，以确定其是否记录了区域或全球海洋的碳同位素组成变化。本次研究在阿里地区双点达坂剖面月牙湖组共采集201块样品开展碳氧同位素分析测试，试图揭示北羌塘/松潘甘孜地块石炭纪早期的碳循环过程（TICE 事件）和碳同位素记录的成岩改造作用。本数据集包括201个样品的碳氧同位素数据。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碳同位素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阿里地区</w:t>
        <w:br/>
      </w:r>
      <w:r>
        <w:rPr>
          <w:sz w:val="22"/>
        </w:rPr>
        <w:t>时间关键词：</w:t>
      </w:r>
      <w:r>
        <w:rPr>
          <w:sz w:val="22"/>
        </w:rPr>
        <w:t>石炭纪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东：82.08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陈吉涛. 西藏阿里地区双点达坂剖面海相碳酸盐岩无机碳同位素地化数据（359-340 Ma）. 时空三极环境大数据平台, DOI:10.11888/SolidEar.tpdc.272230, CSTR:18406.11.SolidEar.tpdc.272230, </w:t>
      </w:r>
      <w:r>
        <w:t>2022</w:t>
      </w:r>
      <w:r>
        <w:t>.[</w:t>
      </w:r>
      <w:r>
        <w:t xml:space="preserve">CHEN   Jitao . Carbon and oxygen isotopic features of marine carbonate rocks from the Shuangdiandaban section in Ali area, Tibet (359-340 Ma). A Big Earth Data Platform for Three Poles, DOI:10.11888/SolidEar.tpdc.272230, CSTR:18406.11.SolidEar.tpdc.272230,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陈吉涛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jtchen@nigpas.ac.cn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