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青海省城镇居民住房情况（抽样调查）（2000-2013）</w:t>
      </w:r>
    </w:p>
    <w:p>
      <w:r>
        <w:rPr>
          <w:sz w:val="22"/>
        </w:rPr>
        <w:t>英文标题：Housing situation of urban residents in Qinghai Province (sampling survey) (2000-2013)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居民住房情况（抽样调查）（2000-2013），数据是按地区进行划分的。数据整理自青海省统计局发布的青海省统计年鉴。数据集包含18个数据表，各数据表结构相同。例如2013年的数据表共有3个字段：</w:t>
        <w:br/>
        <w:t>字段1：项  目</w:t>
        <w:br/>
        <w:t xml:space="preserve">字段2：调查户数(户) </w:t>
        <w:br/>
        <w:t>字段3：比  重(%)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住房条件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青海省城镇居民住房情况（抽样调查）（2000-2013）. 时空三极环境大数据平台, </w:t>
      </w:r>
      <w:r>
        <w:t>2021</w:t>
      </w:r>
      <w:r>
        <w:t>.[</w:t>
      </w:r>
      <w:r>
        <w:t xml:space="preserve">Qinghai Provincial Bureau of Statistics. Housing situation of urban residents in Qinghai Province (sampling survey) (2000-2013).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