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黑河流域莺落峡及正义峡长时间序列逐旬径流数据（1994-2010）</w:t>
      </w:r>
    </w:p>
    <w:p>
      <w:r>
        <w:rPr>
          <w:sz w:val="22"/>
        </w:rPr>
        <w:t>英文标题：Long-term runoff observation with ten-days interval of Yingluoxia and Zhengyixia gorges in Heihe River Basin (1994-2010)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本数据主要包含黑河流域莺落峡和正义峡两个站点的逐旬径流数据，其中莺落峡数据时间范围为1944-2010年，正义峡为1947-2010年。数据来源：黑河流域管理局。</w:t>
        <w:br/>
        <w:br/>
        <w:t>数据单位：亿立方米/10天. 数据格式：EXCEL</w:t>
        <w:br/>
        <w:t>数据表中“莺落峡2”和“莺落峡2（2）”是莺落峡十天径流量数据，与数据表”莺落峡“相同，莺落峡2（2）中包含图表。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莺落峡</w:t>
      </w:r>
      <w:r>
        <w:t xml:space="preserve">, </w:t>
      </w:r>
      <w:r>
        <w:rPr>
          <w:sz w:val="22"/>
        </w:rPr>
        <w:t>正义峡</w:t>
        <w:br/>
      </w:r>
      <w:r>
        <w:rPr>
          <w:sz w:val="22"/>
        </w:rPr>
        <w:t>时间关键词：</w:t>
      </w:r>
      <w:r>
        <w:rPr>
          <w:sz w:val="22"/>
        </w:rPr>
        <w:t>1944-2010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1944-01-10 12:00:00+00:00</w:t>
      </w:r>
      <w:r>
        <w:rPr>
          <w:sz w:val="22"/>
        </w:rPr>
        <w:t>--</w:t>
      </w:r>
      <w:r>
        <w:rPr>
          <w:sz w:val="22"/>
        </w:rPr>
        <w:t>2011-01-08 12:00:00+00:00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王忠静. 黑河流域莺落峡及正义峡长时间序列逐旬径流数据（1994-2010）. 时空三极环境大数据平台, </w:t>
      </w:r>
      <w:r>
        <w:t>2015</w:t>
      </w:r>
      <w:r>
        <w:t>.[</w:t>
      </w:r>
      <w:r>
        <w:t xml:space="preserve">WANG Zhongjing. Long-term runoff observation with ten-days interval of Yingluoxia and Zhengyixia gorges in Heihe River Basin (1994-2010). A Big Earth Data Platform for Three Poles,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水权框架下黑河流域治理的水文-生态-经济过程耦合与演化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王忠静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