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黑河流域干扰状态下草地生产能力对土壤水分的响应数据</w:t>
      </w:r>
    </w:p>
    <w:p>
      <w:r>
        <w:rPr>
          <w:sz w:val="22"/>
        </w:rPr>
        <w:t>英文标题：The response of grassland productivity to soil moisture under grazing disturbance in Heihe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数据包括甘肃省肃南预估自治州不同样地的观测数据：</w:t>
        <w:br/>
        <w:t>1）不同管理措施下草地土壤特性，4-5个放牧强度草地的土壤紧实度、透水性能和土壤含水量观测数据；</w:t>
        <w:br/>
        <w:t>2）不同放牧管理措施草地的的土壤紧实度、透水性能和土壤含水量观测数据；</w:t>
        <w:br/>
        <w:t>3）草地群落特征生产力与土壤水分的关联性分析数据；</w:t>
        <w:br/>
        <w:t>4）草地主要植物的高度、盖度、生物量和花形态、分蘖、叶性状与土壤含水量关联性分析数据；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土壤入渗</w:t>
      </w:r>
      <w:r>
        <w:t>,</w:t>
      </w:r>
      <w:r>
        <w:rPr>
          <w:sz w:val="22"/>
        </w:rPr>
        <w:t>土壤湿度/水分含量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甘肃省肃南裕固族自治州</w:t>
        <w:br/>
      </w:r>
      <w:r>
        <w:rPr>
          <w:sz w:val="22"/>
        </w:rPr>
        <w:t>时间关键词：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3.文件大小：0.5MB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西：99.96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东：101.78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南：37.96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2012-07-23 00:32:00+00:00</w:t>
      </w:r>
      <w:r>
        <w:rPr>
          <w:sz w:val="22"/>
        </w:rPr>
        <w:t>--</w:t>
      </w:r>
      <w:r>
        <w:rPr>
          <w:sz w:val="22"/>
        </w:rPr>
        <w:t>2014-09-30 00:33:00+00:00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黑河流域干扰状态下草地生产能力对土壤水分的响应数据. 时空三极环境大数据平台, DOI:10.3972/heihe.411.2014.db, CSTR:18406.11.heihe.411.2014.db, </w:t>
      </w:r>
      <w:r>
        <w:t>2015</w:t>
      </w:r>
      <w:r>
        <w:t>.[</w:t>
      </w:r>
      <w:r>
        <w:t xml:space="preserve">The response of grassland productivity to soil moisture under grazing disturbance in Heihe Basin. A Big Earth Data Platform for Three Poles, DOI:10.3972/heihe.411.2014.db, CSTR:18406.11.heihe.411.2014.db,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黑河上游近30年牧户畜牧活动分异特征对草地植物功能性状的影响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