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黑河流域大满灌区三次灌水农田及周边土壤剖面含水率数据（2013）</w:t>
      </w:r>
    </w:p>
    <w:p>
      <w:r>
        <w:rPr>
          <w:sz w:val="22"/>
        </w:rPr>
        <w:t>英文标题：Water content data of three times irrigation farmland and surrounding soil profile in Daman irrigation area of Heihe River basin (2013)</w:t>
      </w:r>
    </w:p>
    <w:p>
      <w:r>
        <w:rPr>
          <w:sz w:val="32"/>
        </w:rPr>
        <w:t>1、摘要</w:t>
      </w:r>
    </w:p>
    <w:p>
      <w:pPr>
        <w:ind w:firstLine="432"/>
      </w:pPr>
      <w:r>
        <w:rPr>
          <w:sz w:val="22"/>
        </w:rPr>
        <w:t>根据所选田块及其周围区域特点，在玉米田块中布置一根Trime管，另在垂直于田间小路方向上布置3根Trime管，TDR垂直方向监测土壤含水率时，以每10cm为单位向下监测。地理位置位于大满灌区农田,数据包括盈科灌区所选一农田块三次灌水后农田及其周边土壤含水率（TDR监测），灌水后加密监测，24小时内每隔3小时监测一组，之后5天为每天3组，5-10天为每天两组，10-15天为每天一组。</w:t>
      </w:r>
    </w:p>
    <w:p>
      <w:r>
        <w:rPr>
          <w:sz w:val="32"/>
        </w:rPr>
        <w:t>2、关键词</w:t>
      </w:r>
    </w:p>
    <w:p>
      <w:pPr>
        <w:ind w:left="432"/>
      </w:pPr>
      <w:r>
        <w:rPr>
          <w:sz w:val="22"/>
        </w:rPr>
        <w:t>主题关键词：</w:t>
      </w:r>
      <w:r>
        <w:rPr>
          <w:sz w:val="22"/>
        </w:rPr>
        <w:t>土壤</w:t>
      </w:r>
      <w:r>
        <w:t>,</w:t>
      </w:r>
      <w:r>
        <w:rPr>
          <w:sz w:val="22"/>
        </w:rPr>
        <w:t>土壤剖面</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大满超级站</w:t>
        <w:br/>
      </w:r>
      <w:r>
        <w:rPr>
          <w:sz w:val="22"/>
        </w:rPr>
        <w:t>时间关键词：</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3.文件大小：0.5MB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w:t>
            </w:r>
          </w:p>
        </w:tc>
        <w:tc>
          <w:tcPr>
            <w:tcW w:type="dxa" w:w="2880"/>
          </w:tcPr>
          <w:p>
            <w:r>
              <w:t>-</w:t>
            </w:r>
          </w:p>
        </w:tc>
      </w:tr>
      <w:tr>
        <w:tc>
          <w:tcPr>
            <w:tcW w:type="dxa" w:w="2880"/>
          </w:tcPr>
          <w:p>
            <w:r>
              <w:t>西：100.37</w:t>
            </w:r>
          </w:p>
        </w:tc>
        <w:tc>
          <w:tcPr>
            <w:tcW w:type="dxa" w:w="2880"/>
          </w:tcPr>
          <w:p>
            <w:r>
              <w:t>-</w:t>
            </w:r>
          </w:p>
        </w:tc>
        <w:tc>
          <w:tcPr>
            <w:tcW w:type="dxa" w:w="2880"/>
          </w:tcPr>
          <w:p>
            <w:r>
              <w:t>东：100.37</w:t>
            </w:r>
          </w:p>
        </w:tc>
      </w:tr>
      <w:tr>
        <w:tc>
          <w:tcPr>
            <w:tcW w:type="dxa" w:w="2880"/>
          </w:tcPr>
          <w:p>
            <w:r>
              <w:t>-</w:t>
            </w:r>
          </w:p>
        </w:tc>
        <w:tc>
          <w:tcPr>
            <w:tcW w:type="dxa" w:w="2880"/>
          </w:tcPr>
          <w:p>
            <w:r>
              <w:t>南：38.85</w:t>
            </w:r>
          </w:p>
        </w:tc>
        <w:tc>
          <w:tcPr>
            <w:tcW w:type="dxa" w:w="2880"/>
          </w:tcPr>
          <w:p>
            <w:r>
              <w:t>-</w:t>
            </w:r>
          </w:p>
        </w:tc>
      </w:tr>
    </w:tbl>
    <w:p>
      <w:r>
        <w:rPr>
          <w:sz w:val="32"/>
        </w:rPr>
        <w:t>5、时间范围</w:t>
      </w:r>
      <w:r>
        <w:rPr>
          <w:sz w:val="22"/>
        </w:rPr>
        <w:t>2013-06-19 09:12:00+00:00</w:t>
      </w:r>
      <w:r>
        <w:rPr>
          <w:sz w:val="22"/>
        </w:rPr>
        <w:t>--</w:t>
      </w:r>
      <w:r>
        <w:rPr>
          <w:sz w:val="22"/>
        </w:rPr>
        <w:t>2013-09-24 09:13:00+00:00</w:t>
      </w:r>
    </w:p>
    <w:p>
      <w:r>
        <w:rPr>
          <w:sz w:val="32"/>
        </w:rPr>
        <w:t>6、引用方式</w:t>
      </w:r>
    </w:p>
    <w:p>
      <w:pPr>
        <w:ind w:left="432"/>
      </w:pPr>
      <w:r>
        <w:rPr>
          <w:sz w:val="22"/>
        </w:rPr>
        <w:t xml:space="preserve">数据的引用: </w:t>
      </w:r>
    </w:p>
    <w:p>
      <w:pPr>
        <w:ind w:left="432" w:firstLine="432"/>
      </w:pPr>
      <w:r>
        <w:t xml:space="preserve">黄冠华. 黑河流域大满灌区三次灌水农田及周边土壤剖面含水率数据（2013）. 时空三极环境大数据平台, DOI:10.3972/heihe.038.2014.db, CSTR:18406.11.heihe.038.2014.db, </w:t>
      </w:r>
      <w:r>
        <w:t>2015</w:t>
      </w:r>
      <w:r>
        <w:t>.[</w:t>
      </w:r>
      <w:r>
        <w:t xml:space="preserve">HUANG  Guanhua. Water content data of three times irrigation farmland and surrounding soil profile in Daman irrigation area of Heihe River basin (2013). A Big Earth Data Platform for Three Poles, DOI:10.3972/heihe.038.2014.db, CSTR:18406.11.heihe.038.2014.db, </w:t>
      </w:r>
      <w:r>
        <w:t>2015</w:t>
      </w:r>
      <w:r>
        <w:rPr>
          <w:sz w:val="22"/>
        </w:rPr>
        <w:t>]</w:t>
      </w:r>
    </w:p>
    <w:p>
      <w:pPr>
        <w:ind w:left="432"/>
      </w:pPr>
      <w:r>
        <w:rPr>
          <w:sz w:val="22"/>
        </w:rPr>
        <w:t xml:space="preserve">文章的引用: </w:t>
      </w:r>
    </w:p>
    <w:p>
      <w:pPr>
        <w:ind w:left="864"/>
      </w:pPr>
      <w:r>
        <w:t>Jiang Y, Xu X, Huang GH. 2013. Distributed simulation of agro-hydrological processes and assessment of water productivity in irrigated areas of the middle Heihe River basin. 1st CIGR Inter-Regional Conference on Land and Water Challenges, Bari, Italy, 10-14 September, S1-12</w:t>
        <w:br/>
        <w:br/>
      </w:r>
      <w:r>
        <w:t>李江, 毛晓敏. 2012.  基于景观单元的干旱区绿洲水文过程模型框架. 农业水土工程学术研讨会议论文, 08</w:t>
        <w:br/>
        <w:br/>
      </w:r>
      <w:r>
        <w:t>Yao L, Feng S, Mao X, et al. 2012. Coupled effects of canal lining and multi-layered soil structure on canal seepage and soil water dynamics. Journal of Hydrology, 430-431: 91-102 (SCI)</w:t>
        <w:br/>
        <w:br/>
      </w:r>
    </w:p>
    <w:p>
      <w:r>
        <w:rPr>
          <w:sz w:val="32"/>
        </w:rPr>
        <w:t>7、资助项目信息</w:t>
      </w:r>
    </w:p>
    <w:p>
      <w:pPr>
        <w:ind w:left="432"/>
      </w:pPr>
      <w:r>
        <w:rPr>
          <w:sz w:val="22"/>
        </w:rPr>
        <w:t>黑河流域农业节水的生态水文效应及多尺度用水效率评估</w:t>
        <w:br/>
      </w:r>
    </w:p>
    <w:p>
      <w:r>
        <w:rPr>
          <w:sz w:val="32"/>
        </w:rPr>
        <w:t>8、数据资源提供者</w:t>
      </w:r>
    </w:p>
    <w:p>
      <w:pPr>
        <w:ind w:left="432"/>
      </w:pPr>
      <w:r>
        <w:rPr>
          <w:sz w:val="22"/>
        </w:rPr>
        <w:t xml:space="preserve">姓名: </w:t>
      </w:r>
      <w:r>
        <w:rPr>
          <w:sz w:val="22"/>
        </w:rPr>
        <w:t>黄冠华</w:t>
        <w:br/>
      </w:r>
      <w:r>
        <w:rPr>
          <w:sz w:val="22"/>
        </w:rPr>
        <w:t xml:space="preserve">单位: </w:t>
      </w:r>
      <w:r>
        <w:rPr>
          <w:sz w:val="22"/>
        </w:rPr>
        <w:t>中国农业大学</w:t>
        <w:br/>
      </w:r>
      <w:r>
        <w:rPr>
          <w:sz w:val="22"/>
        </w:rPr>
        <w:t xml:space="preserve">电子邮件: </w:t>
      </w:r>
      <w:r>
        <w:rPr>
          <w:sz w:val="22"/>
        </w:rPr>
        <w:t>guanhua@cau.edu.cn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