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中亚水土热空间分布及动态变化（1995-2015）</w:t>
      </w:r>
    </w:p>
    <w:p>
      <w:r>
        <w:rPr>
          <w:sz w:val="22"/>
        </w:rPr>
        <w:t>英文标题：Spatial distribution and dynamic change of soil, water and heat in Central Asia (1995-2015)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研究气候变化背景下中亚各国水土热空间分布及动态变化，可为中亚国家水土资源开发和农业生产提供支撑，对于“丝绸之路经济带”核心区域的社会稳定具有重要意义。利用气象、水资源、土地利用和遥感数据，对中亚地区水土资源开发利用现状进行了分析，并引入水热积指数作为水热因子，运用线性趋势分析、偏相关分析法，研究了1995、2005、2015年中亚地区水土热资源的时空变化特征，采用广义农业水土资源匹配系数和水资源当量系数，对农业水土资源匹配特征及短缺程度进行评估。该数据集采用Albers投影，包括了中亚年降水资源空间分布，中亚热量资源空间分布，以及中亚耕地资源空间分布。本数据集拟在为后续中亚农业资源分析，自然区划分析，中亚水土热资源脆弱性等研究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1995-2015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1995-01-10 08:00:00+00:00</w:t>
      </w:r>
      <w:r>
        <w:rPr>
          <w:sz w:val="22"/>
        </w:rPr>
        <w:t>--</w:t>
      </w:r>
      <w:r>
        <w:rPr>
          <w:sz w:val="22"/>
        </w:rPr>
        <w:t>2016-01-09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周宏飞, 姚海娇, 李莉, Food and Agriculture Organization of the United Nations（FAO）. 中亚水土热空间分布及动态变化（1995-2015）. 时空三极环境大数据平台, DOI:10.11888/Socioeco.tpdc.270499, CSTR:18406.11.Socioeco.tpdc.270499, </w:t>
      </w:r>
      <w:r>
        <w:t>2020</w:t>
      </w:r>
      <w:r>
        <w:t>.[</w:t>
      </w:r>
      <w:r>
        <w:t xml:space="preserve">Food and Agriculture Organization of the United Nations（FAO）, ZHOU  Hongfei, LI  Li, YAO  Haijiao. Spatial distribution and dynamic change of soil, water and heat in Central Asia (1995-2015). A Big Earth Data Platform for Three Poles, DOI:10.11888/Socioeco.tpdc.270499, CSTR:18406.11.Socioeco.tpdc.270499,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周宏飞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zhouhf@ms.xjb.ac.cn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姚海娇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haijiaoyao@126.com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李莉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lili110@mails.ucas.ac.cn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