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黑河流域中游土地利用/土地覆被数据集（2011）</w:t>
      </w:r>
    </w:p>
    <w:p>
      <w:r>
        <w:rPr>
          <w:sz w:val="22"/>
        </w:rPr>
        <w:t>英文标题：Landuse/landcover dataset in the middle reaches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该数据集所包括的内容主要是黑河流域中游1:10万土地利用图形数据和属性数据。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02:48:23+00:00</w:t>
      </w:r>
      <w:r>
        <w:rPr>
          <w:sz w:val="22"/>
        </w:rPr>
        <w:t>--</w:t>
      </w:r>
      <w:r>
        <w:rPr>
          <w:sz w:val="22"/>
        </w:rPr>
        <w:t>2018-11-20 02:48:23+00:00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黑河流域中游土地利用/土地覆被数据集（2011）. 时空三极环境大数据平台, DOI:10.11888/Socioeco.tpdc.270812, CSTR:18406.11.Socioeco.tpdc.270812, </w:t>
      </w:r>
      <w:r>
        <w:t>2014</w:t>
      </w:r>
      <w:r>
        <w:t>.[</w:t>
      </w:r>
      <w:r>
        <w:t xml:space="preserve">WANG Jianhua. Landuse/landcover dataset in the middle reaches of the Heihe River Basin (2011). A Big Earth Data Platform for Three Poles, DOI:10.11888/Socioeco.tpdc.270812, CSTR:18406.11.Socioeco.tpdc.270812,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