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北秦岭造山带晚三叠世宝鸡岩体锆石U-Pb年龄、地球化学和Sr-Nd-Pb同位素组成数据</w:t>
      </w:r>
    </w:p>
    <w:p>
      <w:r>
        <w:rPr>
          <w:sz w:val="22"/>
        </w:rPr>
        <w:t>英文标题：Zircon U-Pb ages, geochemistry and Sr-Nd-Pb isotopic compositions of the Late Triassic Baoji pluton in the North Qinling orogenic belt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LA-ICP-MS锆石定年、XRF和ICP-MS方法的全岩地球化学组成、TIMS方法获得的Sr-Nd-Pb同位素组成显示：早中生代宝鸡岩体岩石属于高钾钙碱性、准铝质-弱过铝质系列。从花岗闪长岩到钾长石花岗岩，随着SiO2含量的升高，MgO、FeOT、TiO2、CaO、P2O5等含量降低。结合全岩Sr-Nd-Pb同位素特征，花岗闪长岩主要来自于地壳部分熔融，并经历了岩浆混合作用。二长闪长岩具有富集的Sr-Nd同位素组成，高的Mg#和MgO含量，来自于交代的岩石圈地幔。钾长石花岗岩具有演化的Sr-Nd-Pb同位素组成，来自古老地壳的部分熔融。数据源自科研项目“国家重点研发计划“燕山期重大地质事件的深部过程与资源效应”（2016YFC0600404)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锆石Hf同位素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花岗岩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秦岭造山带</w:t>
        <w:br/>
      </w:r>
      <w:r>
        <w:rPr>
          <w:sz w:val="22"/>
        </w:rPr>
        <w:t>时间关键词：</w:t>
      </w:r>
      <w:r>
        <w:rPr>
          <w:sz w:val="22"/>
        </w:rPr>
        <w:t>早中生代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陈福坤. 北秦岭造山带晚三叠世宝鸡岩体锆石U-Pb年龄、地球化学和Sr-Nd-Pb同位素组成数据. 时空三极环境大数据平台, DOI:10.1086/694765, CSTR:, </w:t>
      </w:r>
      <w:r>
        <w:t>2021</w:t>
      </w:r>
      <w:r>
        <w:t>.[</w:t>
      </w:r>
      <w:r>
        <w:t xml:space="preserve">CHEN   Fukun. Zircon U-Pb ages, geochemistry and Sr-Nd-Pb isotopic compositions of the Late Triassic Baoji pluton in the North Qinling orogenic belt. A Big Earth Data Platform for Three Poles, DOI:10.1086/694765,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Xue, Y.-Y., Siebel, W., He, J.-F., Zhang, H., &amp; Chen, F. (2018). Granitoid Petrogenesis and Tectonic Implications of the Late Triassic Baoji Pluton, North Qinling Orogen, China: Zircon U-Pb Ages and Geochemical and Sr-Nd-Pb-Hf Isotopic Compositions. Journal of Geology, 126: 119-139.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国家重点研发计划“燕山期重大地质事件的深部过程与资源效应”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陈福坤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fkchen@ustc.edu.cn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