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西宁市城市土地利用格局模拟（2050）</w:t>
      </w:r>
    </w:p>
    <w:p>
      <w:r>
        <w:rPr>
          <w:sz w:val="22"/>
        </w:rPr>
        <w:t>英文标题：Urban landuse pattern simulation of Xining City (2050)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基于未来人口预测数据，城市扩张驱动因子数据（路网密度、居民点、夜间灯光、GDP）等，利用FUTURES未来城市扩张模型模拟预测2050年西宁市城市扩张格局，及土地利用分布。数据集包含了4个数据结果，分别对应不同情景下2050年西宁市城市格局。分别是维持现状（BAU），城市紧凑发展型（infill），延续现有格局并保护耕地（Protect），紧凑发展并保护耕地（infill_protect）四种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土地资源</w:t>
      </w:r>
      <w:r>
        <w:t>,</w:t>
      </w:r>
      <w:r>
        <w:rPr>
          <w:sz w:val="22"/>
        </w:rPr>
        <w:t>土地利用类型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西宁</w:t>
        <w:br/>
      </w:r>
      <w:r>
        <w:rPr>
          <w:sz w:val="22"/>
        </w:rPr>
        <w:t>时间关键词：</w:t>
      </w:r>
      <w:r>
        <w:rPr>
          <w:sz w:val="22"/>
        </w:rPr>
        <w:t>2050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2.投影：UTM</w:t>
      </w:r>
    </w:p>
    <w:p>
      <w:pPr>
        <w:ind w:left="432"/>
      </w:pPr>
      <w:r>
        <w:rPr>
          <w:sz w:val="22"/>
        </w:rPr>
        <w:t>3.文件大小：55.6MB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北：37.47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西：100.86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东：101.91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南：36.23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2050-03-03 16:00:00+00:00</w:t>
      </w:r>
      <w:r>
        <w:rPr>
          <w:sz w:val="22"/>
        </w:rPr>
        <w:t>--</w:t>
      </w:r>
      <w:r>
        <w:rPr>
          <w:sz w:val="22"/>
        </w:rPr>
        <w:t>2050-03-28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沈石. 西宁市城市土地利用格局模拟（2050）. 时空三极环境大数据平台, DOI:10.11888/Socioeco.tpdc.271176, CSTR:18406.11.Socioeco.tpdc.271176, </w:t>
      </w:r>
      <w:r>
        <w:t>2021</w:t>
      </w:r>
      <w:r>
        <w:t>.[</w:t>
      </w:r>
      <w:r>
        <w:t xml:space="preserve">SHEN Shi. Urban landuse pattern simulation of Xining City (2050). A Big Earth Data Platform for Three Poles, DOI:10.11888/Socioeco.tpdc.271176, CSTR:18406.11.Socioeco.tpdc.271176,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沈石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shens@bnu.edu.cn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