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柴达木河流域1:25万行政边界分布数据集（2000）</w:t>
      </w:r>
    </w:p>
    <w:p>
      <w:r>
        <w:rPr>
          <w:sz w:val="22"/>
        </w:rPr>
        <w:t>英文标题：1:250000 administrative boundary distribution data set of Qaidam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数据集为柴达木河流域行政边界矢量图，比例尺250000，投影：经纬度，数据包含空间数据和属性数据，主要为柴达木河流域县界名称及行政编码。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3.文件大小：0.266MB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吴立宗. 柴达木河流域1:25万行政边界分布数据集（2000）. 时空三极环境大数据平台, </w:t>
      </w:r>
      <w:r>
        <w:t>2013</w:t>
      </w:r>
      <w:r>
        <w:t>.[</w:t>
      </w:r>
      <w:r>
        <w:t xml:space="preserve">WU Lizong. 1:250000 administrative boundary distribution data set of Qaidam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