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云南腾冲地区早白垩纪岩浆岩地球化学数据集（120-122 Ma）</w:t>
      </w:r>
    </w:p>
    <w:p>
      <w:r>
        <w:rPr>
          <w:sz w:val="22"/>
        </w:rPr>
        <w:t>英文标题：Geochemical data set of Early Cretaceous magmatic rocks in Yunnan Tengchong area (120-122 Ma)</w:t>
      </w:r>
    </w:p>
    <w:p>
      <w:r>
        <w:rPr>
          <w:sz w:val="32"/>
        </w:rPr>
        <w:t>1、摘要</w:t>
      </w:r>
    </w:p>
    <w:p>
      <w:pPr>
        <w:ind w:firstLine="432"/>
      </w:pPr>
      <w:r>
        <w:rPr>
          <w:sz w:val="22"/>
        </w:rPr>
        <w:t>该数据集包含了：云南腾冲地块早白垩纪高镁闪长岩和花岗闪长岩样品的经纬度、岩石岩性信息、样品年代学数据和O同位素组成、样品主微量元素和Sr-Nd同位素组成。岩石样品的年代学数据是通过对岩石单矿分选的岩浆锆石进行二次离子质谱（SIMS）测定的，测试过程中，Qinghu 标准锆石作为监控样品，监控整个分析测试过程中的可靠性。 主量元素通过将岩石粉末熔融成可上机测试的玻璃片，用X射线荧光光谱仪（XRF）进行测定，对于标准物质GBW-07111、 GBW-123、 GSR-1、 GSR-2 和 GSR-3 的测量结果分析精度优于 2%；微量元素通过在 Perkin-Elmer ELAN 6000电感耦合等离子体质谱仪（ICP-MS）上进行。分析测试过程中对USGS 标准物质（BHVO-2、 AVG-2、 GSR-1、 GSR-2、 GSR-3、 GSD-9 和 SARM-4） 进行测定，作为外部测试标样较正测试样品的元素含量，分析测试精度优于 3%。氧同位素数据是通过对碎屑锆石进行二次离子质谱（SIMS）所获得的，测试过程中，Penglai 标样的多次测定结果的外部精度优于 0.30‰(2σ， n = 24)。岩石Sr-Nd同位素通过对粉末进行酸性溶解，所获得的溶液，进行在 Neptune 型多接收电感耦合等离子体质谱仪（MC-ICP-MS）上进行，分别采用 NBS987（ 87Sr/86Sr = 0.71025） 和 Shin Etsu JNdi-1（ 143Nd/144Nd =0.512115）标准物质进行监控。所获得的数据用于在腾冲地块东缘识别与俯冲沉积物相关的早白垩世高镁闪长岩，为班公湖-怒江缝合带东南延伸提供了证据。研究成果发表于国际知名期刊Lithos上。</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云南</w:t>
      </w:r>
      <w:r>
        <w:t xml:space="preserve">, </w:t>
      </w:r>
      <w:r>
        <w:rPr>
          <w:sz w:val="22"/>
        </w:rPr>
        <w:t>腾冲</w:t>
        <w:br/>
      </w:r>
      <w:r>
        <w:rPr>
          <w:sz w:val="22"/>
        </w:rPr>
        <w:t>时间关键词：</w:t>
      </w:r>
      <w:r>
        <w:rPr>
          <w:sz w:val="22"/>
        </w:rPr>
        <w:t>早白垩纪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北：24.93</w:t>
            </w:r>
          </w:p>
        </w:tc>
        <w:tc>
          <w:tcPr>
            <w:tcW w:type="dxa" w:w="2880"/>
          </w:tcPr>
          <w:p>
            <w:r>
              <w:t>-</w:t>
            </w:r>
          </w:p>
        </w:tc>
      </w:tr>
      <w:tr>
        <w:tc>
          <w:tcPr>
            <w:tcW w:type="dxa" w:w="2880"/>
          </w:tcPr>
          <w:p>
            <w:r>
              <w:t>西：98.06</w:t>
            </w:r>
          </w:p>
        </w:tc>
        <w:tc>
          <w:tcPr>
            <w:tcW w:type="dxa" w:w="2880"/>
          </w:tcPr>
          <w:p>
            <w:r>
              <w:t>-</w:t>
            </w:r>
          </w:p>
        </w:tc>
        <w:tc>
          <w:tcPr>
            <w:tcW w:type="dxa" w:w="2880"/>
          </w:tcPr>
          <w:p>
            <w:r>
              <w:t>东：98.63</w:t>
            </w:r>
          </w:p>
        </w:tc>
      </w:tr>
      <w:tr>
        <w:tc>
          <w:tcPr>
            <w:tcW w:type="dxa" w:w="2880"/>
          </w:tcPr>
          <w:p>
            <w:r>
              <w:t>-</w:t>
            </w:r>
          </w:p>
        </w:tc>
        <w:tc>
          <w:tcPr>
            <w:tcW w:type="dxa" w:w="2880"/>
          </w:tcPr>
          <w:p>
            <w:r>
              <w:t>南：24.9</w:t>
            </w:r>
          </w:p>
        </w:tc>
        <w:tc>
          <w:tcPr>
            <w:tcW w:type="dxa" w:w="2880"/>
          </w:tcPr>
          <w:p>
            <w:r>
              <w:t>-</w:t>
            </w:r>
          </w:p>
        </w:tc>
      </w:tr>
    </w:tbl>
    <w:p>
      <w:r>
        <w:rPr>
          <w:sz w:val="32"/>
        </w:rPr>
        <w:t>5、时间范围</w:t>
      </w:r>
      <w:r>
        <w:rPr>
          <w:sz w:val="22"/>
        </w:rPr>
        <w:t>2016-04-30 16:00:00+00:00</w:t>
      </w:r>
      <w:r>
        <w:rPr>
          <w:sz w:val="22"/>
        </w:rPr>
        <w:t>--</w:t>
      </w:r>
      <w:r>
        <w:rPr>
          <w:sz w:val="22"/>
        </w:rPr>
        <w:t>2021-04-19 16:00:00+00:00</w:t>
      </w:r>
    </w:p>
    <w:p>
      <w:r>
        <w:rPr>
          <w:sz w:val="32"/>
        </w:rPr>
        <w:t>6、引用方式</w:t>
      </w:r>
    </w:p>
    <w:p>
      <w:pPr>
        <w:ind w:left="432"/>
      </w:pPr>
      <w:r>
        <w:rPr>
          <w:sz w:val="22"/>
        </w:rPr>
        <w:t xml:space="preserve">数据的引用: </w:t>
      </w:r>
    </w:p>
    <w:p>
      <w:pPr>
        <w:ind w:left="432" w:firstLine="432"/>
      </w:pPr>
      <w:r>
        <w:t xml:space="preserve">马鹏飞. 云南腾冲地区早白垩纪岩浆岩地球化学数据集（120-122 Ma）. 时空三极环境大数据平台, DOI:10.1016/j.lithos.2021.106074, CSTR:, </w:t>
      </w:r>
      <w:r>
        <w:t>2021</w:t>
      </w:r>
      <w:r>
        <w:t>.[</w:t>
      </w:r>
      <w:r>
        <w:t xml:space="preserve">MA  Pengfei. Geochemical data set of Early Cretaceous magmatic rocks in Yunnan Tengchong area (120-122 Ma). A Big Earth Data Platform for Three Poles, DOI:10.1016/j.lithos.2021.106074, CSTR:, </w:t>
      </w:r>
      <w:r>
        <w:t>2021</w:t>
      </w:r>
      <w:r>
        <w:rPr>
          <w:sz w:val="22"/>
        </w:rPr>
        <w:t>]</w:t>
      </w:r>
    </w:p>
    <w:p>
      <w:pPr>
        <w:ind w:left="432"/>
      </w:pPr>
      <w:r>
        <w:rPr>
          <w:sz w:val="22"/>
        </w:rPr>
        <w:t xml:space="preserve">文章的引用: </w:t>
      </w:r>
    </w:p>
    <w:p>
      <w:pPr>
        <w:ind w:left="864"/>
      </w:pPr>
      <w:r>
        <w:t>Ma, P.-F., Xia, X.-P., Lai, C.-K., Cai, K.-D., Cui, Z.-X., Xu, J., Zhang, L., &amp; Yang, Q. (2021). Evolution of the Tethyan Bangong-Nujiang Ocean and its SE Asian connection: Perspective from the Early Cretaceous high-Mg granitoids in SW China. Lithos, 106074.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马鹏飞</w:t>
        <w:br/>
      </w:r>
      <w:r>
        <w:rPr>
          <w:sz w:val="22"/>
        </w:rPr>
        <w:t xml:space="preserve">单位: </w:t>
      </w:r>
      <w:r>
        <w:rPr>
          <w:sz w:val="22"/>
        </w:rPr>
        <w:t>中科院广州地球化学研究所</w:t>
        <w:br/>
      </w:r>
      <w:r>
        <w:rPr>
          <w:sz w:val="22"/>
        </w:rPr>
        <w:t xml:space="preserve">电子邮件: </w:t>
      </w:r>
      <w:r>
        <w:rPr>
          <w:sz w:val="22"/>
        </w:rPr>
        <w:t>850792042@qq.com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