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怒江上游那曲流域地下水和地表水氢氧稳定同位素数据集（2020）</w:t>
      </w:r>
    </w:p>
    <w:p>
      <w:r>
        <w:rPr>
          <w:sz w:val="22"/>
        </w:rPr>
        <w:t>英文标题：Hydrogen and oxygen stable isotope data set of groundwater and surface water in Naqu basin, the upper reaches of Nujiang River (2020-2021)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于2020年9月3日-9月9日在怒江流域上游（即怒江源区那曲流域）采集地下水与地表水，样品采集后立即放入100 ml高密度聚乙烯（HDPE）瓶。18O和D采用液态水同位素分析仪（Picarro L2140-i，USA）进行分析测试，稳定同位素比率用相对于Vienna“标准平均海水”（VSMOW）的千分差来表示。δ18O和δD的分析误差分别为±0.1‰和±1‰。为后续分析那曲流域地下水的水源解析提供基础的数据支撑。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河水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氢氧同位素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那曲流域</w:t>
      </w:r>
      <w:r>
        <w:t xml:space="preserve">, </w:t>
      </w:r>
      <w:r>
        <w:rPr>
          <w:sz w:val="22"/>
        </w:rPr>
        <w:t>怒江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2020-08-31 16:00:00+00:00</w:t>
      </w:r>
      <w:r>
        <w:rPr>
          <w:sz w:val="22"/>
        </w:rPr>
        <w:t>--</w:t>
      </w:r>
      <w:r>
        <w:rPr>
          <w:sz w:val="22"/>
        </w:rPr>
        <w:t>2020-09-30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刘亚平, 陈政豪. 怒江上游那曲流域地下水和地表水氢氧稳定同位素数据集（2020）. 时空三极环境大数据平台, DOI:10.11888/Terre.tpdc.272573, CSTR:18406.11.Terre.tpdc.272573, </w:t>
      </w:r>
      <w:r>
        <w:t>2022</w:t>
      </w:r>
      <w:r>
        <w:t>.[</w:t>
      </w:r>
      <w:r>
        <w:t xml:space="preserve">CHEN   Zhenghao , LIU   Yaping . Hydrogen and oxygen stable isotope data set of groundwater and surface water in Naqu basin, the upper reaches of Nujiang River (2020-2021). A Big Earth Data Platform for Three Poles, DOI:10.11888/Terre.tpdc.272573, CSTR:18406.11.Terre.tpdc.272573,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刘亚平</w:t>
        <w:br/>
      </w:r>
      <w:r>
        <w:rPr>
          <w:sz w:val="22"/>
        </w:rPr>
        <w:t xml:space="preserve">单位: </w:t>
      </w:r>
      <w:r>
        <w:rPr>
          <w:sz w:val="22"/>
        </w:rPr>
        <w:t>首都师范大学</w:t>
        <w:br/>
      </w:r>
      <w:r>
        <w:rPr>
          <w:sz w:val="22"/>
        </w:rPr>
        <w:t xml:space="preserve">电子邮件: </w:t>
      </w:r>
      <w:r>
        <w:rPr>
          <w:sz w:val="22"/>
        </w:rPr>
        <w:t>y.liu@cnu.edu.cn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陈政豪</w:t>
        <w:br/>
      </w:r>
      <w:r>
        <w:rPr>
          <w:sz w:val="22"/>
        </w:rPr>
        <w:t xml:space="preserve">单位: </w:t>
      </w:r>
      <w:r>
        <w:rPr>
          <w:sz w:val="22"/>
        </w:rPr>
        <w:t>首都师范大学</w:t>
        <w:br/>
      </w:r>
      <w:r>
        <w:rPr>
          <w:sz w:val="22"/>
        </w:rPr>
        <w:t xml:space="preserve">电子邮件: </w:t>
      </w:r>
      <w:r>
        <w:rPr>
          <w:sz w:val="22"/>
        </w:rPr>
        <w:t>2200902063@cnu.edu.cn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