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黑河流域居民点数据集</w:t>
      </w:r>
    </w:p>
    <w:p>
      <w:r>
        <w:rPr>
          <w:sz w:val="22"/>
        </w:rPr>
        <w:t>英文标题：The resident site distribution data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主要包括黑河流域内市、县、乡、村等级居民点分布，数据基准年为2009年。数据系根据已有的黑河流域居民点数据，最新的谷歌电子地图和甘肃省地图册更新得到。数据主要有两个属性即居民点分级和总名称，其中居民点分级按照1级-市，2级-县，3级-乡镇，4级-村进行分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3.文件大小：9.93MB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18:47:57+00:00</w:t>
      </w:r>
      <w:r>
        <w:rPr>
          <w:sz w:val="22"/>
        </w:rPr>
        <w:t>--</w:t>
      </w:r>
      <w:r>
        <w:rPr>
          <w:sz w:val="22"/>
        </w:rPr>
        <w:t>2018-11-24 18:47:57+00:00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黑河流域居民点数据集. 时空三极环境大数据平台, </w:t>
      </w:r>
      <w:r>
        <w:t>2013</w:t>
      </w:r>
      <w:r>
        <w:t>.[</w:t>
      </w:r>
      <w:r>
        <w:t xml:space="preserve">National Basic Geographic Information Center. The resident site distribution data of the Heihe River Basin.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