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"一带一路"亚洲关键区域流域边界图</w:t>
      </w:r>
    </w:p>
    <w:p>
      <w:r>
        <w:rPr>
          <w:sz w:val="22"/>
        </w:rPr>
        <w:t>英文标题："One belt, one road" boundary map of key basins in Asia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"一带一路"亚洲关键区域流域边界图的划定主要依据以下原则：</w:t>
        <w:br/>
        <w:t xml:space="preserve">原则1：在丝绸之路沿线　</w:t>
        <w:br/>
        <w:t xml:space="preserve">原则2：位于干旱半干旱区　</w:t>
        <w:br/>
        <w:t xml:space="preserve">原则3：具有较高的水资源风险　</w:t>
        <w:br/>
        <w:t>原则4：流域完整性</w:t>
        <w:br/>
        <w:br/>
        <w:t>1.    干旱区划分依据</w:t>
        <w:br/>
        <w:t>Food and Agriculture Organization of the United Nations. FAO GEONETWORK. Global map of aridity - 10 arc minutes (GeoLayer). (Latest update: 04 Jun 2015) Accessed (6 Mar 2018). URI: http://data.fao.org/ref/221072ae-2090-48a1-be6f-5a88f061431a.html?version=1.0</w:t>
        <w:br/>
        <w:t>2.</w:t>
        <w:tab/>
        <w:t>水资源风险数据：</w:t>
        <w:br/>
        <w:t>Gassert, F., M. Landis, M. Luck, P. Reig, and T. Shiao. 2014. Aqueduct Global Maps 2.1. Working Paper. Washington, DC: World Resources Institute.</w:t>
        <w:br/>
        <w:t>3.</w:t>
        <w:tab/>
        <w:t>贫困指数数据：</w:t>
        <w:br/>
        <w:t>Elvidge C D, Sutton P C, Ghosh T, et al. A global poverty map derived from satellite data. Computers &amp; Geosciences, 2009, 35(8): 1652-1660. https://www.ngdc.noaa.gov/eog/dmsp/download_poverty.html</w:t>
        <w:br/>
        <w:t>4.</w:t>
        <w:tab/>
        <w:t>基础流域边界数据：</w:t>
        <w:br/>
        <w:t>(1)</w:t>
        <w:tab/>
        <w:t>Watershed boundaries were derived from HydroSHEDS drainage basins data (Lehner and Grill 2013) based on a grid resolution of 15 arc-seconds (approximately 500 m at the equator), which can be free download via https://hydrosheds.cr.usgs.gov/hydro.php</w:t>
        <w:br/>
        <w:t>(2)</w:t>
        <w:tab/>
        <w:t>AQUASTAT Hydrological basins: This dataset is developed as part of a GIS-based information system on water resources. It has been published in the framework of the AQUASTAT - programme of the Land and Water Division of the Food and Agriculture Organization of the United Nations. The map is also available in the SOLAW Report 15: “Sustainable options for addressing land and water problems – A problem tree and case studies”. Data can be free download via http://www.fao.org/nr/water/aquamaps/</w:t>
        <w:br/>
        <w:t>(3)</w:t>
        <w:tab/>
        <w:t>HydroBASINS: https://www.hydrosheds.org/downloads</w:t>
        <w:br/>
        <w:t>5.</w:t>
        <w:tab/>
        <w:t xml:space="preserve">The GloRiC provides a database of river types and sub-classifications for all river reaches globally. </w:t>
        <w:br/>
        <w:t>https://www.hydrosheds.org/page/gloric</w:t>
        <w:br/>
        <w:t>6.</w:t>
        <w:tab/>
        <w:t>HydroATLAS offers a global compendium of hydro-environmental sub-basin and river reach characteristics at 15 arc-second resolution.</w:t>
        <w:br/>
        <w:t>https://www.hydrosheds.org/page/hydroatlas</w:t>
        <w:br/>
        <w:t>覆盖面积146.94万平方公里，具体包含如下区域：怒江流域，死海流域，锡斯坦河流域，黄河流域，约旦-叙利亚东部流域，印度河流域，伊朗内流区，乌尔米耶湖流域，石羊河流域，哈里卢德-穆尔加布河流域，两河流域，疏勒河流域，黑河流域，伊塞克库尔湖，塔里木河流域，吐鲁番-哈密盆地，艾比湖流域，准噶尔盆地，阿姆河流域，玛纳斯河流域，乌伦古河流域，额敏河流域，楚河-塔拉斯河流域，锡尔河流域，伊犁河流域，里海流域，澜沧江流域，长江流域，青海湖水系，柴达木盆地东部，柴达木盆地西部，羌塘高原区，雅鲁藏布江流域．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冉有华, 王磊, 曾甜, 盖春梅, 李虎. "一带一路"亚洲关键区域流域边界图. 时空三极环境大数据平台, DOI:10.11888/Geogra.tpdc.270941, CSTR:18406.11.Geogra.tpdc.270941, </w:t>
      </w:r>
      <w:r>
        <w:t>2020</w:t>
      </w:r>
      <w:r>
        <w:t>.[</w:t>
      </w:r>
      <w:r>
        <w:t xml:space="preserve">ZENG  Tian, LI  Hu, RAN  Youhua, WANG Lei, GE Chunmei. "One belt, one road" boundary map of key basins in Asia. A Big Earth Data Platform for Three Poles, DOI:10.11888/Geogra.tpdc.270941, CSTR:18406.11.Geogra.tpdc.270941,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王磊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wanglei@itpcas.ac.cn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曾甜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sci_follow@126.com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1145914965@qq.com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