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乌兹别克斯坦分州城镇化率（2000-2017）</w:t>
      </w:r>
    </w:p>
    <w:p>
      <w:r>
        <w:rPr>
          <w:sz w:val="22"/>
        </w:rPr>
        <w:t>英文标题：The urbanization rate data of each state in Uzbekistan (2000-2017)</w:t>
      </w:r>
    </w:p>
    <w:p>
      <w:r>
        <w:rPr>
          <w:sz w:val="32"/>
        </w:rPr>
        <w:t>1、摘要</w:t>
      </w:r>
    </w:p>
    <w:p>
      <w:pPr>
        <w:ind w:firstLine="432"/>
      </w:pPr>
      <w:r>
        <w:rPr>
          <w:sz w:val="22"/>
        </w:rPr>
        <w:t>该数据集记录了乌兹别克斯坦各个州2000-2017年的城镇化率数据。数据来自哈萨克斯坦国家统计局。城镇化是一个具有广泛含义的概念。狭义上讲，一般是指人口城市化，是指城市数量的增加和城市规模的扩大，人口在一定时期内向城市聚集的过程。城镇化率的具体计算方式是一个地区城镇常住人口占该地区常住总人口的比例。原指标名称是俄语，经翻译和编辑整理形成。官方数据准确，可为研究中亚国家社会经济发展提供基本的数据依据。</w:t>
      </w:r>
    </w:p>
    <w:p>
      <w:r>
        <w:rPr>
          <w:sz w:val="32"/>
        </w:rPr>
        <w:t>2、关键词</w:t>
      </w:r>
    </w:p>
    <w:p>
      <w:pPr>
        <w:ind w:left="432"/>
      </w:pPr>
      <w:r>
        <w:rPr>
          <w:sz w:val="22"/>
        </w:rPr>
        <w:t>主题关键词：</w:t>
      </w:r>
      <w:r>
        <w:rPr>
          <w:sz w:val="22"/>
        </w:rPr>
        <w:t>人口</w:t>
      </w:r>
      <w:r>
        <w:t>,</w:t>
      </w:r>
      <w:r>
        <w:rPr>
          <w:sz w:val="22"/>
        </w:rPr>
        <w:t>城市人口</w:t>
        <w:br/>
      </w:r>
      <w:r>
        <w:rPr>
          <w:sz w:val="22"/>
        </w:rPr>
        <w:t>学科关键词：</w:t>
      </w:r>
      <w:r>
        <w:rPr>
          <w:sz w:val="22"/>
        </w:rPr>
        <w:t>人地关系</w:t>
        <w:br/>
      </w:r>
      <w:r>
        <w:rPr>
          <w:sz w:val="22"/>
        </w:rPr>
        <w:t>地点关键词：</w:t>
      </w:r>
      <w:r>
        <w:rPr>
          <w:sz w:val="22"/>
        </w:rPr>
        <w:t>乌兹别克斯坦</w:t>
        <w:br/>
      </w:r>
      <w:r>
        <w:rPr>
          <w:sz w:val="22"/>
        </w:rPr>
        <w:t>时间关键词：</w:t>
      </w:r>
      <w:r>
        <w:rPr>
          <w:sz w:val="22"/>
        </w:rPr>
        <w:t>2000-2017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西：66.0</w:t>
            </w:r>
          </w:p>
        </w:tc>
        <w:tc>
          <w:tcPr>
            <w:tcW w:type="dxa" w:w="2880"/>
          </w:tcPr>
          <w:p>
            <w:r>
              <w:t>-</w:t>
            </w:r>
          </w:p>
        </w:tc>
        <w:tc>
          <w:tcPr>
            <w:tcW w:type="dxa" w:w="2880"/>
          </w:tcPr>
          <w:p>
            <w:r>
              <w:t>东：72.0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哈萨克斯坦国家统计局, 黄金川, 马海涛. 乌兹别克斯坦分州城镇化率（2000-2017）. 时空三极环境大数据平台, </w:t>
      </w:r>
      <w:r>
        <w:t>2019</w:t>
      </w:r>
      <w:r>
        <w:t>.[</w:t>
      </w:r>
      <w:r>
        <w:t xml:space="preserve">HUANG Jinchuan, Kazakhstan National Bureau Of Statistics, MA Haitao. The urbanization rate data of each state in Uzbekistan (2000-2017).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哈萨克斯坦国家统计局</w:t>
        <w:br/>
      </w:r>
      <w:r>
        <w:rPr>
          <w:sz w:val="22"/>
        </w:rPr>
        <w:t xml:space="preserve">单位: </w:t>
      </w:r>
      <w:r>
        <w:rPr>
          <w:sz w:val="22"/>
        </w:rPr>
        <w:t>哈萨克斯坦国家统计局</w:t>
        <w:br/>
      </w:r>
      <w:r>
        <w:rPr>
          <w:sz w:val="22"/>
        </w:rPr>
        <w:t xml:space="preserve">电子邮件: </w:t>
      </w:r>
      <w:r>
        <w:rPr>
          <w:sz w:val="22"/>
        </w:rPr>
        <w:t>none</w:t>
        <w:br/>
        <w:br/>
      </w:r>
      <w:r>
        <w:rPr>
          <w:sz w:val="22"/>
        </w:rPr>
        <w:t xml:space="preserve">姓名: </w:t>
      </w:r>
      <w:r>
        <w:rPr>
          <w:sz w:val="22"/>
        </w:rPr>
        <w:t>黄金川</w:t>
        <w:br/>
      </w:r>
      <w:r>
        <w:rPr>
          <w:sz w:val="22"/>
        </w:rPr>
        <w:t xml:space="preserve">单位: </w:t>
      </w:r>
      <w:r>
        <w:rPr>
          <w:sz w:val="22"/>
        </w:rPr>
        <w:t>中国科学院地理科学与资源研究所</w:t>
        <w:br/>
      </w:r>
      <w:r>
        <w:rPr>
          <w:sz w:val="22"/>
        </w:rPr>
        <w:t xml:space="preserve">电子邮件: </w:t>
      </w:r>
      <w:r>
        <w:rPr>
          <w:sz w:val="22"/>
        </w:rPr>
        <w:t>huangjc@igsnrr.ac.cn</w:t>
        <w:br/>
        <w:br/>
      </w:r>
      <w:r>
        <w:rPr>
          <w:sz w:val="22"/>
        </w:rPr>
        <w:t xml:space="preserve">姓名: </w:t>
      </w:r>
      <w:r>
        <w:rPr>
          <w:sz w:val="22"/>
        </w:rPr>
        <w:t>马海涛</w:t>
        <w:br/>
      </w:r>
      <w:r>
        <w:rPr>
          <w:sz w:val="22"/>
        </w:rPr>
        <w:t xml:space="preserve">单位: </w:t>
      </w:r>
      <w:r>
        <w:rPr>
          <w:sz w:val="22"/>
        </w:rPr>
        <w:t>中国科学院地理科学与资源研究所</w:t>
        <w:br/>
      </w:r>
      <w:r>
        <w:rPr>
          <w:sz w:val="22"/>
        </w:rPr>
        <w:t xml:space="preserve">电子邮件: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