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高寒湿地水体理化性质本底调查数据集（2019-2020）</w:t>
      </w:r>
    </w:p>
    <w:p>
      <w:r>
        <w:rPr>
          <w:sz w:val="22"/>
        </w:rPr>
        <w:t>英文标题：Dataset of alpine wetland water body physical and chemical properties background survey (2019-2020)</w:t>
      </w:r>
    </w:p>
    <w:p>
      <w:r>
        <w:rPr>
          <w:sz w:val="32"/>
        </w:rPr>
        <w:t>1、摘要</w:t>
      </w:r>
    </w:p>
    <w:p>
      <w:pPr>
        <w:ind w:firstLine="432"/>
      </w:pPr>
      <w:r>
        <w:rPr>
          <w:sz w:val="22"/>
        </w:rPr>
        <w:t>本数据集包含了青藏高原色林错流域和拉萨河流域典型高寒湿地的水体理化性质和水环境指标，包括溶解氧、pH值、电导率、水温、总磷、总氮、总有机碳、主要阴离子和主要阳离子浓度等。通过野外采样获取湿地水样，在实验室内通过化学分析获得各项水体理化指标数据。部分指标使用仪器现场测定。数据分析方法符合有关国家标准要求，结果可靠。数据可作为青藏高原湿地水环境的本底数据，评估湿地生态环境质量，并研究气候变化对高寒湿地的影响。</w:t>
      </w:r>
    </w:p>
    <w:p>
      <w:r>
        <w:rPr>
          <w:sz w:val="32"/>
        </w:rPr>
        <w:t>2、关键词</w:t>
      </w:r>
    </w:p>
    <w:p>
      <w:pPr>
        <w:ind w:left="432"/>
      </w:pPr>
      <w:r>
        <w:rPr>
          <w:sz w:val="22"/>
        </w:rPr>
        <w:t>主题关键词：</w:t>
      </w:r>
      <w:r>
        <w:rPr>
          <w:sz w:val="22"/>
        </w:rPr>
        <w:t>湿地</w:t>
      </w:r>
      <w:r>
        <w:t>,</w:t>
      </w:r>
      <w:r>
        <w:rPr>
          <w:sz w:val="22"/>
        </w:rPr>
        <w:t>地表水</w:t>
        <w:br/>
      </w:r>
      <w:r>
        <w:rPr>
          <w:sz w:val="22"/>
        </w:rPr>
        <w:t>学科关键词：</w:t>
      </w:r>
      <w:r>
        <w:rPr>
          <w:sz w:val="22"/>
        </w:rPr>
        <w:t>陆地表层</w:t>
      </w:r>
      <w:r>
        <w:t>,</w:t>
      </w:r>
      <w:r>
        <w:rPr>
          <w:sz w:val="22"/>
        </w:rPr>
        <w:t>冰冻圈</w:t>
        <w:br/>
      </w:r>
      <w:r>
        <w:rPr>
          <w:sz w:val="22"/>
        </w:rPr>
        <w:t>地点关键词：</w:t>
      </w:r>
      <w:r>
        <w:rPr>
          <w:sz w:val="22"/>
        </w:rPr>
        <w:t>色林错流域</w:t>
      </w:r>
      <w:r>
        <w:t xml:space="preserve">, </w:t>
      </w:r>
      <w:r>
        <w:rPr>
          <w:sz w:val="22"/>
        </w:rPr>
        <w:t>拉萨河流域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北：32.826047</w:t>
            </w:r>
          </w:p>
        </w:tc>
        <w:tc>
          <w:tcPr>
            <w:tcW w:type="dxa" w:w="2880"/>
          </w:tcPr>
          <w:p>
            <w:r>
              <w:t>-</w:t>
            </w:r>
          </w:p>
        </w:tc>
      </w:tr>
      <w:tr>
        <w:tc>
          <w:tcPr>
            <w:tcW w:type="dxa" w:w="2880"/>
          </w:tcPr>
          <w:p>
            <w:r>
              <w:t>西：89.288893</w:t>
            </w:r>
          </w:p>
        </w:tc>
        <w:tc>
          <w:tcPr>
            <w:tcW w:type="dxa" w:w="2880"/>
          </w:tcPr>
          <w:p>
            <w:r>
              <w:t>-</w:t>
            </w:r>
          </w:p>
        </w:tc>
        <w:tc>
          <w:tcPr>
            <w:tcW w:type="dxa" w:w="2880"/>
          </w:tcPr>
          <w:p>
            <w:r>
              <w:t>东：92.205884</w:t>
            </w:r>
          </w:p>
        </w:tc>
      </w:tr>
      <w:tr>
        <w:tc>
          <w:tcPr>
            <w:tcW w:type="dxa" w:w="2880"/>
          </w:tcPr>
          <w:p>
            <w:r>
              <w:t>-</w:t>
            </w:r>
          </w:p>
        </w:tc>
        <w:tc>
          <w:tcPr>
            <w:tcW w:type="dxa" w:w="2880"/>
          </w:tcPr>
          <w:p>
            <w:r>
              <w:t>南：29.620074</w:t>
            </w:r>
          </w:p>
        </w:tc>
        <w:tc>
          <w:tcPr>
            <w:tcW w:type="dxa" w:w="2880"/>
          </w:tcPr>
          <w:p>
            <w:r>
              <w:t>-</w:t>
            </w:r>
          </w:p>
        </w:tc>
      </w:tr>
    </w:tbl>
    <w:p>
      <w:r>
        <w:rPr>
          <w:sz w:val="32"/>
        </w:rPr>
        <w:t>5、时间范围</w:t>
      </w:r>
      <w:r>
        <w:rPr>
          <w:sz w:val="22"/>
        </w:rPr>
        <w:t>2019-05-31 16:00:00+00:00</w:t>
      </w:r>
      <w:r>
        <w:rPr>
          <w:sz w:val="22"/>
        </w:rPr>
        <w:t>--</w:t>
      </w:r>
      <w:r>
        <w:rPr>
          <w:sz w:val="22"/>
        </w:rPr>
        <w:t>2020-09-29 16:00:00+00:00</w:t>
      </w:r>
    </w:p>
    <w:p>
      <w:r>
        <w:rPr>
          <w:sz w:val="32"/>
        </w:rPr>
        <w:t>6、引用方式</w:t>
      </w:r>
    </w:p>
    <w:p>
      <w:pPr>
        <w:ind w:left="432"/>
      </w:pPr>
      <w:r>
        <w:rPr>
          <w:sz w:val="22"/>
        </w:rPr>
        <w:t xml:space="preserve">数据的引用: </w:t>
      </w:r>
    </w:p>
    <w:p>
      <w:pPr>
        <w:ind w:left="432" w:firstLine="432"/>
      </w:pPr>
      <w:r>
        <w:t xml:space="preserve">熊雄. 高寒湿地水体理化性质本底调查数据集（2019-2020）. 时空三极环境大数据平台, DOI:10.11888/Hydro.tpdc.271487, CSTR:18406.11.Hydro.tpdc.271487, </w:t>
      </w:r>
      <w:r>
        <w:t>2021</w:t>
      </w:r>
      <w:r>
        <w:t>.[</w:t>
      </w:r>
      <w:r>
        <w:t xml:space="preserve">XIONG   Xiong. Dataset of alpine wetland water body physical and chemical properties background survey (2019-2020). A Big Earth Data Platform for Three Poles, DOI:10.11888/Hydro.tpdc.271487, CSTR:18406.11.Hydro.tpdc.271487,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熊雄</w:t>
        <w:br/>
      </w:r>
      <w:r>
        <w:rPr>
          <w:sz w:val="22"/>
        </w:rPr>
        <w:t xml:space="preserve">单位: </w:t>
      </w:r>
      <w:r>
        <w:rPr>
          <w:sz w:val="22"/>
        </w:rPr>
        <w:t>中国科学院水生生物研究所</w:t>
        <w:br/>
      </w:r>
      <w:r>
        <w:rPr>
          <w:sz w:val="22"/>
        </w:rPr>
        <w:t xml:space="preserve">电子邮件: </w:t>
      </w:r>
      <w:r>
        <w:rPr>
          <w:sz w:val="22"/>
        </w:rPr>
        <w:t>xxiong@ihb.ac.cn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