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泛第三极关键节点区域PM2.5浓度分布数据（2000-2016）</w:t>
      </w:r>
    </w:p>
    <w:p>
      <w:r>
        <w:rPr>
          <w:sz w:val="22"/>
        </w:rPr>
        <w:t>英文标题：PM2.5 Grids for key nodes of pan-third pole region (2000-2016)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结合了美国航空航天局中分辨率成像光谱辐射计(MODIS)、多角度成像光谱辐射计(MISR)和海洋观测宽视场传感器(SeaWiFS)等多种卫星设备的AOD检索。地球化学的化学传输模型被用来将气溶胶的总柱测量与近地表的PM2.5浓度联系起来。全球地面测量使用地理加权回归(GWR)来预测和调整初始卫星数据中每个网格单元的PM2.5偏差。提供0.01度的网格数据集，以便用户能够最好地满足他们的特殊需求。以34个泛第三极关键节点区域为研究区域，对全球2000-2016年的浓度数据进行裁剪和估算，得到了关键节点区域2000-2016年的PM2.5浓度数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生态遥感产品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泛第三极</w:t>
        <w:br/>
      </w:r>
      <w:r>
        <w:rPr>
          <w:sz w:val="22"/>
        </w:rPr>
        <w:t>时间关键词：</w:t>
      </w:r>
      <w:r>
        <w:rPr>
          <w:sz w:val="22"/>
        </w:rPr>
        <w:t>2000-2016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3.文件大小：380.0MB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东：109.0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2000-01-07 00:00:00+00:00</w:t>
      </w:r>
      <w:r>
        <w:rPr>
          <w:sz w:val="22"/>
        </w:rPr>
        <w:t>--</w:t>
      </w:r>
      <w:r>
        <w:rPr>
          <w:sz w:val="22"/>
        </w:rPr>
        <w:t>2017-01-06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葛咏, 凌峰, 张一行. 泛第三极关键节点区域PM2.5浓度分布数据（2000-2016）. 时空三极环境大数据平台, </w:t>
      </w:r>
      <w:r>
        <w:t>2020</w:t>
      </w:r>
      <w:r>
        <w:t>.[</w:t>
      </w:r>
      <w:r>
        <w:t xml:space="preserve">GE  Yong, LING Feng, ZHANG Yihang. PM2.5 Grids for key nodes of pan-third pole region (2000-2016). A Big Earth Data Platform for Three Poles,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van Donkelaar, A., Martin, R. V, Brauer, M., Hsu, N. C., Kahn, R. A., Levy, R. C., Lyapustin, A., Sayer, A. M., &amp; winker, D. M. (2018). Global Annual PM2.5 Grids from MODIS, MISR and SeaWiFS Aerosol Optical Depth (AOD) with GWR, 1998-2016. NASA Socioeconomic Data and Applications Center (SEDAC). https://doi.org/10.7927/H4ZK5DQS.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葛咏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gey@lreis.ac.cn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凌峰</w:t>
        <w:br/>
      </w:r>
      <w:r>
        <w:rPr>
          <w:sz w:val="22"/>
        </w:rPr>
        <w:t xml:space="preserve">单位: </w:t>
      </w:r>
      <w:r>
        <w:rPr>
          <w:sz w:val="22"/>
        </w:rPr>
        <w:t>中国科学院测量与地球物理研究所</w:t>
        <w:br/>
      </w:r>
      <w:r>
        <w:rPr>
          <w:sz w:val="22"/>
        </w:rPr>
        <w:t xml:space="preserve">电子邮件: </w:t>
      </w:r>
      <w:r>
        <w:rPr>
          <w:sz w:val="22"/>
        </w:rPr>
        <w:t>lingf@whigg.ac.cn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张一行</w:t>
        <w:br/>
      </w:r>
      <w:r>
        <w:rPr>
          <w:sz w:val="22"/>
        </w:rPr>
        <w:t xml:space="preserve">单位: </w:t>
      </w:r>
      <w:r>
        <w:rPr>
          <w:sz w:val="22"/>
        </w:rPr>
        <w:t>中国科学院测量与地球物理研究所</w:t>
        <w:br/>
      </w:r>
      <w:r>
        <w:rPr>
          <w:sz w:val="22"/>
        </w:rPr>
        <w:t xml:space="preserve">电子邮件: </w:t>
      </w:r>
      <w:r>
        <w:rPr>
          <w:sz w:val="22"/>
        </w:rPr>
        <w:t>zhangyihang12@mails.ucas.ac.cn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