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西藏聂拉木亚来2号剖面海相碳酸盐岩无机碳氧同位素地化数据(433-419 Ma)</w:t>
      </w:r>
    </w:p>
    <w:p>
      <w:r>
        <w:rPr>
          <w:sz w:val="22"/>
        </w:rPr>
        <w:t>英文标题：Carbon and oxygen isotopic features of marine carbonate rocks from the Yalai 2 section in Nyalam, Tibet (433-419 Ma)</w:t>
      </w:r>
    </w:p>
    <w:p>
      <w:r>
        <w:rPr>
          <w:sz w:val="32"/>
        </w:rPr>
        <w:t>1、摘要</w:t>
      </w:r>
    </w:p>
    <w:p>
      <w:pPr>
        <w:ind w:firstLine="432"/>
      </w:pPr>
      <w:r>
        <w:rPr>
          <w:sz w:val="22"/>
        </w:rPr>
        <w:t>碳循环受全球大气圈、水圈、岩石圈和生物圈各储库碳通量相对变化的影响。地质历史中重要转折期，海相碳酸盐岩δ13C常出现大幅度的偏移，碳同位素的正向偏移与有机碳大规模埋藏或初级生产力提高有关。欧美地区志留纪海相碳酸盐的δ13C值标准曲线已建立, 但是不同地区和不同剖面之间的δ13C值变化趋势却存在一定差异。在应用碳同位素记录进行高精度地层对比时, 要开展沉积环境和成岩作用分析，并将碳同位素记录的变化趋势进行跨相、跨盆地和跨板块对比，以确定其是否记录了区域或全球海洋的碳同位素组成变化。本次研究中温洛克世-普里道利世普鲁组共采集43块样品开展碳氧同位素分析测试，试图揭示冈瓦纳大陆北缘碳循环过程和碳同位素记录的成岩改造作用。亚来2号剖面碳同位素在Ludlow期表现出明显的正偏特征，可以与全球其他剖面碳同位素曲线相对比，反映出这一时期全球海相碳循环异常。本数据集包括43个样品的碳氧同位素数据。</w:t>
      </w:r>
    </w:p>
    <w:p>
      <w:r>
        <w:rPr>
          <w:sz w:val="32"/>
        </w:rPr>
        <w:t>2、关键词</w:t>
      </w:r>
    </w:p>
    <w:p>
      <w:pPr>
        <w:ind w:left="432"/>
      </w:pPr>
      <w:r>
        <w:rPr>
          <w:sz w:val="22"/>
        </w:rPr>
        <w:t>主题关键词：</w:t>
      </w:r>
      <w:r>
        <w:rPr>
          <w:sz w:val="22"/>
        </w:rPr>
        <w:t>古生物</w:t>
      </w:r>
      <w:r>
        <w:t>,</w:t>
      </w:r>
      <w:r>
        <w:rPr>
          <w:sz w:val="22"/>
        </w:rPr>
        <w:t>地球化学</w:t>
      </w:r>
      <w:r>
        <w:t>,</w:t>
      </w:r>
      <w:r>
        <w:rPr>
          <w:sz w:val="22"/>
        </w:rPr>
        <w:t>地层</w:t>
      </w:r>
      <w:r>
        <w:t>,</w:t>
      </w:r>
      <w:r>
        <w:rPr>
          <w:sz w:val="22"/>
        </w:rPr>
        <w:t>碳同位素</w:t>
        <w:br/>
      </w:r>
      <w:r>
        <w:rPr>
          <w:sz w:val="22"/>
        </w:rPr>
        <w:t>学科关键词：</w:t>
      </w:r>
      <w:r>
        <w:rPr>
          <w:sz w:val="22"/>
        </w:rPr>
        <w:t>固体地球</w:t>
        <w:br/>
      </w:r>
      <w:r>
        <w:rPr>
          <w:sz w:val="22"/>
        </w:rPr>
        <w:t>地点关键词：</w:t>
      </w:r>
      <w:r>
        <w:rPr>
          <w:sz w:val="22"/>
        </w:rPr>
        <w:t>聂拉木</w:t>
        <w:br/>
      </w:r>
      <w:r>
        <w:rPr>
          <w:sz w:val="22"/>
        </w:rPr>
        <w:t>时间关键词：</w:t>
      </w:r>
      <w:r>
        <w:rPr>
          <w:sz w:val="22"/>
        </w:rPr>
        <w:t>志留纪</w:t>
      </w:r>
    </w:p>
    <w:p>
      <w:r>
        <w:rPr>
          <w:sz w:val="32"/>
        </w:rPr>
        <w:t>3、数据细节</w:t>
      </w:r>
    </w:p>
    <w:p>
      <w:pPr>
        <w:ind w:left="432"/>
      </w:pPr>
      <w:r>
        <w:rPr>
          <w:sz w:val="22"/>
        </w:rPr>
        <w:t>1.比例尺：None</w:t>
      </w:r>
    </w:p>
    <w:p>
      <w:pPr>
        <w:ind w:left="432"/>
      </w:pPr>
      <w:r>
        <w:rPr>
          <w:sz w:val="22"/>
        </w:rPr>
        <w:t>2.投影：</w:t>
      </w:r>
    </w:p>
    <w:p>
      <w:pPr>
        <w:ind w:left="432"/>
      </w:pPr>
      <w:r>
        <w:rPr>
          <w:sz w:val="22"/>
        </w:rPr>
        <w:t>3.文件大小：0.032MB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北：28.4</w:t>
            </w:r>
          </w:p>
        </w:tc>
        <w:tc>
          <w:tcPr>
            <w:tcW w:type="dxa" w:w="2880"/>
          </w:tcPr>
          <w:p>
            <w:r>
              <w:t>-</w:t>
            </w:r>
          </w:p>
        </w:tc>
      </w:tr>
      <w:tr>
        <w:tc>
          <w:tcPr>
            <w:tcW w:type="dxa" w:w="2880"/>
          </w:tcPr>
          <w:p>
            <w:r>
              <w:t>西：86.1</w:t>
            </w:r>
          </w:p>
        </w:tc>
        <w:tc>
          <w:tcPr>
            <w:tcW w:type="dxa" w:w="2880"/>
          </w:tcPr>
          <w:p>
            <w:r>
              <w:t>-</w:t>
            </w:r>
          </w:p>
        </w:tc>
        <w:tc>
          <w:tcPr>
            <w:tcW w:type="dxa" w:w="2880"/>
          </w:tcPr>
          <w:p>
            <w:r>
              <w:t>东：86.1</w:t>
            </w:r>
          </w:p>
        </w:tc>
      </w:tr>
      <w:tr>
        <w:tc>
          <w:tcPr>
            <w:tcW w:type="dxa" w:w="2880"/>
          </w:tcPr>
          <w:p>
            <w:r>
              <w:t>-</w:t>
            </w:r>
          </w:p>
        </w:tc>
        <w:tc>
          <w:tcPr>
            <w:tcW w:type="dxa" w:w="2880"/>
          </w:tcPr>
          <w:p>
            <w:r>
              <w:t>南：28.4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陈中阳. 西藏聂拉木亚来2号剖面海相碳酸盐岩无机碳氧同位素地化数据(433-419 Ma). 时空三极环境大数据平台, DOI:10.11888/Geo.tpdc.271632, CSTR:18406.11.Geo.tpdc.271632, </w:t>
      </w:r>
      <w:r>
        <w:t>2021</w:t>
      </w:r>
      <w:r>
        <w:t>.[</w:t>
      </w:r>
      <w:r>
        <w:t xml:space="preserve">CHEN   Zhongyang. Carbon and oxygen isotopic features of marine carbonate rocks from the Yalai 2 section in Nyalam, Tibet (433-419 Ma). A Big Earth Data Platform for Three Poles, DOI:10.11888/Geo.tpdc.271632, CSTR:18406.11.Geo.tpdc.271632,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陈中阳</w:t>
        <w:br/>
      </w:r>
      <w:r>
        <w:rPr>
          <w:sz w:val="22"/>
        </w:rPr>
        <w:t xml:space="preserve">单位: </w:t>
      </w:r>
      <w:r>
        <w:rPr>
          <w:sz w:val="22"/>
        </w:rPr>
        <w:t>中国科学院南京地质古生物研究所</w:t>
        <w:br/>
      </w:r>
      <w:r>
        <w:rPr>
          <w:sz w:val="22"/>
        </w:rPr>
        <w:t xml:space="preserve">电子邮件: </w:t>
      </w:r>
      <w:r>
        <w:rPr>
          <w:sz w:val="22"/>
        </w:rPr>
        <w:t>zychen@nigpas.ac.cn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