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喜马拉雅山周边及亚洲水塔区多灾种人口综合风险（2021）</w:t>
      </w:r>
    </w:p>
    <w:p>
      <w:r>
        <w:rPr>
          <w:sz w:val="22"/>
        </w:rPr>
        <w:t>英文标题：Integrated multi-hazard population risk in the peri-Himalayan and Asian water tower regions (2021)</w:t>
      </w:r>
    </w:p>
    <w:p>
      <w:r>
        <w:rPr>
          <w:sz w:val="32"/>
        </w:rPr>
        <w:t>1、摘要</w:t>
      </w:r>
    </w:p>
    <w:p>
      <w:pPr>
        <w:ind w:firstLine="432"/>
      </w:pPr>
      <w:r>
        <w:rPr>
          <w:sz w:val="22"/>
        </w:rPr>
        <w:t>本数据采用由滑坡崩塌灾害致灾因子、滑坡崩塌易发性模型，暴露人口和人口伤亡率四大模块共同构成的喜马拉雅山周边及亚洲水塔区多灾种人口综合风险评估模型。致灾因子模块包括DEM、坡度、降雨、气温、积雪覆盖度、GDP、植被覆盖度因素。滑坡灾害崩塌易发性模型是利用logistic回归模型进行统计分析，得到滑坡崩塌灾害易发概率值。人口暴露度模块是利用滑坡崩塌灾害易发性值与人口数据叠乘。人口伤亡率模块是基于滑坡崩塌灾害历史伤亡人口与同时期滑坡崩塌灾害暴露人口的比值得到。最后，代入2020年人口数据，计算滑坡崩塌灾害易发性不同等级下的暴露人口，并与历史时期滑坡崩塌灾害人口伤亡率相乘，评估2020年喜马拉雅山周边及亚洲水塔区多灾种人口综合风险。</w:t>
      </w:r>
    </w:p>
    <w:p>
      <w:r>
        <w:rPr>
          <w:sz w:val="32"/>
        </w:rPr>
        <w:t>2、关键词</w:t>
      </w:r>
    </w:p>
    <w:p>
      <w:pPr>
        <w:ind w:left="432"/>
      </w:pPr>
      <w:r>
        <w:rPr>
          <w:sz w:val="22"/>
        </w:rPr>
        <w:t>主题关键词：</w:t>
      </w:r>
      <w:r>
        <w:rPr>
          <w:sz w:val="22"/>
        </w:rPr>
        <w:t>人口</w:t>
      </w:r>
      <w:r>
        <w:t>,</w:t>
      </w:r>
      <w:r>
        <w:rPr>
          <w:sz w:val="22"/>
        </w:rPr>
        <w:t>受灾人口</w:t>
      </w:r>
      <w:r>
        <w:t>,</w:t>
      </w:r>
      <w:r>
        <w:rPr>
          <w:sz w:val="22"/>
        </w:rPr>
        <w:t>危险性</w:t>
      </w:r>
      <w:r>
        <w:t>,</w:t>
      </w:r>
      <w:r>
        <w:rPr>
          <w:sz w:val="22"/>
        </w:rPr>
        <w:t>自然灾害</w:t>
      </w:r>
      <w:r>
        <w:t>,</w:t>
      </w:r>
      <w:r>
        <w:rPr>
          <w:sz w:val="22"/>
        </w:rPr>
        <w:t>综合灾害风险</w:t>
        <w:br/>
      </w:r>
      <w:r>
        <w:rPr>
          <w:sz w:val="22"/>
        </w:rPr>
        <w:t>学科关键词：</w:t>
      </w:r>
      <w:r>
        <w:rPr>
          <w:sz w:val="22"/>
        </w:rPr>
        <w:t>人地关系</w:t>
        <w:br/>
      </w:r>
      <w:r>
        <w:rPr>
          <w:sz w:val="22"/>
        </w:rPr>
        <w:t>地点关键词：</w:t>
      </w:r>
      <w:r>
        <w:rPr>
          <w:sz w:val="22"/>
        </w:rPr>
        <w:t>亚洲水塔区</w:t>
      </w:r>
      <w:r>
        <w:t xml:space="preserve">, </w:t>
      </w:r>
      <w:r>
        <w:rPr>
          <w:sz w:val="22"/>
        </w:rPr>
        <w:t>喜马拉雅山地区</w:t>
        <w:br/>
      </w:r>
      <w:r>
        <w:rPr>
          <w:sz w:val="22"/>
        </w:rPr>
        <w:t>时间关键词：</w:t>
      </w:r>
      <w:r>
        <w:rPr>
          <w:sz w:val="22"/>
        </w:rPr>
        <w:t>2021</w:t>
      </w:r>
    </w:p>
    <w:p>
      <w:r>
        <w:rPr>
          <w:sz w:val="32"/>
        </w:rPr>
        <w:t>3、数据细节</w:t>
      </w:r>
    </w:p>
    <w:p>
      <w:pPr>
        <w:ind w:left="432"/>
      </w:pPr>
      <w:r>
        <w:rPr>
          <w:sz w:val="22"/>
        </w:rPr>
        <w:t>1.比例尺：200</w:t>
      </w:r>
    </w:p>
    <w:p>
      <w:pPr>
        <w:ind w:left="432"/>
      </w:pPr>
      <w:r>
        <w:rPr>
          <w:sz w:val="22"/>
        </w:rPr>
        <w:t>2.投影：WGS84</w:t>
      </w:r>
    </w:p>
    <w:p>
      <w:pPr>
        <w:ind w:left="432"/>
      </w:pPr>
      <w:r>
        <w:rPr>
          <w:sz w:val="22"/>
        </w:rPr>
        <w:t>3.文件大小：61.0MB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西：70.0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王瑛. 喜马拉雅山周边及亚洲水塔区多灾种人口综合风险（2021）. 时空三极环境大数据平台, DOI:10.11888/HumanNat.tpdc.272245, CSTR:18406.11.HumanNat.tpdc.272245, </w:t>
      </w:r>
      <w:r>
        <w:t>2022</w:t>
      </w:r>
      <w:r>
        <w:t>.[</w:t>
      </w:r>
      <w:r>
        <w:t xml:space="preserve">WANG Ying. Integrated multi-hazard population risk in the peri-Himalayan and Asian water tower regions (2021). A Big Earth Data Platform for Three Poles, DOI:10.11888/HumanNat.tpdc.272245, CSTR:18406.11.HumanNat.tpdc.272245,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王瑛</w:t>
        <w:br/>
      </w:r>
      <w:r>
        <w:rPr>
          <w:sz w:val="22"/>
        </w:rPr>
        <w:t xml:space="preserve">单位: </w:t>
      </w:r>
      <w:r>
        <w:rPr>
          <w:sz w:val="22"/>
        </w:rPr>
        <w:t>北京师范大学地理科学学部</w:t>
        <w:br/>
      </w:r>
      <w:r>
        <w:rPr>
          <w:sz w:val="22"/>
        </w:rPr>
        <w:t xml:space="preserve">电子邮件: </w:t>
      </w:r>
      <w:r>
        <w:rPr>
          <w:sz w:val="22"/>
        </w:rPr>
        <w:t>wy@bnu.edu.cn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