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黑河上游多年冻土温度剖面数据集（2011）</w:t>
      </w:r>
    </w:p>
    <w:p>
      <w:r>
        <w:rPr>
          <w:sz w:val="22"/>
        </w:rPr>
        <w:t>英文标题：Permafrost temperature profile in the upstream of the Heihe River Basin (2011)</w:t>
      </w:r>
    </w:p>
    <w:p>
      <w:r>
        <w:rPr>
          <w:sz w:val="32"/>
        </w:rPr>
        <w:t>1、摘要</w:t>
      </w:r>
    </w:p>
    <w:p>
      <w:pPr>
        <w:ind w:firstLine="432"/>
      </w:pPr>
      <w:r>
        <w:rPr>
          <w:sz w:val="22"/>
        </w:rPr>
        <w:t>在2011年6月初至8月初，在黑河干流源头西支开展多年冻土调查，沿二尕公路热水大坂垭口至石棉矿岔口之间路段，随着海拔高度的降低，依次布设测温孔T1、T2、T3、T4、T7、T5和T6等共7眼,并布设测温管进行地温监测。所用仪器为中国科学院寒区旱区环境与工程研究所冻土工程国家重点实验室研制的热敏电阻温度计，用Fluke万用表测定其电阻值，再换算成温度值，精度±0.05 °C。为了降低公路对钻孔温度的影响，在定孔位时要求所有钻孔离公路的垂直距离均保证至少大于100 m。除热水大坂垭口T1温度孔位于二尕公路的南侧以外，其余6眼钻孔均位于公路的北侧。</w:t>
      </w:r>
    </w:p>
    <w:p>
      <w:r>
        <w:rPr>
          <w:sz w:val="32"/>
        </w:rPr>
        <w:t>2、关键词</w:t>
      </w:r>
    </w:p>
    <w:p>
      <w:pPr>
        <w:ind w:left="432"/>
      </w:pPr>
      <w:r>
        <w:rPr>
          <w:sz w:val="22"/>
        </w:rPr>
        <w:t>主题关键词：</w:t>
      </w:r>
      <w:r>
        <w:rPr>
          <w:sz w:val="22"/>
        </w:rPr>
        <w:t>温度剖面</w:t>
      </w:r>
      <w:r>
        <w:t xml:space="preserve">, </w:t>
      </w:r>
      <w:r>
        <w:rPr>
          <w:sz w:val="22"/>
        </w:rPr>
        <w:t>多年冻土</w:t>
        <w:br/>
      </w:r>
      <w:r>
        <w:rPr>
          <w:sz w:val="22"/>
        </w:rPr>
        <w:t>学科关键词：</w:t>
      </w:r>
      <w:r>
        <w:rPr>
          <w:sz w:val="22"/>
        </w:rPr>
        <w:t>自然地理学</w:t>
      </w:r>
      <w:r>
        <w:t xml:space="preserve">, </w:t>
      </w:r>
      <w:r>
        <w:rPr>
          <w:sz w:val="22"/>
        </w:rPr>
        <w:t>冰冻圈地理学</w:t>
        <w:br/>
      </w:r>
      <w:r>
        <w:rPr>
          <w:sz w:val="22"/>
        </w:rPr>
        <w:t>地点关键词：</w:t>
      </w:r>
      <w:r>
        <w:rPr>
          <w:sz w:val="22"/>
        </w:rPr>
        <w:t>黑河流域</w:t>
      </w:r>
      <w:r>
        <w:t xml:space="preserve">, </w:t>
      </w:r>
      <w:r>
        <w:rPr>
          <w:sz w:val="22"/>
        </w:rPr>
        <w:t>上游</w:t>
        <w:br/>
      </w:r>
      <w:r>
        <w:rPr>
          <w:sz w:val="22"/>
        </w:rPr>
        <w:t>时间关键词：</w:t>
      </w:r>
      <w:r>
        <w:rPr>
          <w:sz w:val="22"/>
        </w:rPr>
        <w:t>2011-2012</w:t>
      </w:r>
    </w:p>
    <w:p>
      <w:r>
        <w:rPr>
          <w:sz w:val="32"/>
        </w:rPr>
        <w:t>3、数据细节</w:t>
      </w:r>
    </w:p>
    <w:p>
      <w:pPr>
        <w:ind w:left="432"/>
      </w:pPr>
      <w:r>
        <w:rPr>
          <w:sz w:val="22"/>
        </w:rPr>
        <w:t>1.比例尺：None</w:t>
      </w:r>
    </w:p>
    <w:p>
      <w:pPr>
        <w:ind w:left="432"/>
      </w:pPr>
      <w:r>
        <w:rPr>
          <w:sz w:val="22"/>
        </w:rPr>
        <w:t>2.投影：4326</w:t>
      </w:r>
    </w:p>
    <w:p>
      <w:pPr>
        <w:ind w:left="432"/>
      </w:pPr>
      <w:r>
        <w:rPr>
          <w:sz w:val="22"/>
        </w:rPr>
        <w:t>3.文件大小：0.04MB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2012-05-23 20:01:00+00:00</w:t>
      </w:r>
      <w:r>
        <w:rPr>
          <w:sz w:val="22"/>
        </w:rPr>
        <w:t>--</w:t>
      </w:r>
      <w:r>
        <w:rPr>
          <w:sz w:val="22"/>
        </w:rPr>
        <w:t>2013-01-14 09:00:00+00:00</w:t>
      </w:r>
    </w:p>
    <w:p>
      <w:r>
        <w:rPr>
          <w:sz w:val="32"/>
        </w:rPr>
        <w:t>6、引用方式</w:t>
      </w:r>
    </w:p>
    <w:p>
      <w:pPr>
        <w:ind w:left="432"/>
      </w:pPr>
      <w:r>
        <w:rPr>
          <w:sz w:val="22"/>
        </w:rPr>
        <w:t xml:space="preserve">数据的引用: </w:t>
      </w:r>
    </w:p>
    <w:p>
      <w:pPr>
        <w:ind w:left="432" w:firstLine="432"/>
      </w:pPr>
      <w:r>
        <w:t xml:space="preserve">张廷军. 黑河上游多年冻土温度剖面数据集（2011）. 时空三极环境大数据平台, DOI:10.3972/heihe.024.2014.db, CSTR:18406.11.heihe.024.2014.db, </w:t>
      </w:r>
      <w:r>
        <w:t>2014</w:t>
      </w:r>
      <w:r>
        <w:t>.[</w:t>
      </w:r>
      <w:r>
        <w:t xml:space="preserve">ZHANG  Tingjun. Permafrost temperature profile in the upstream of the Heihe River Basin (2011). A Big Earth Data Platform for Three Poles, DOI:10.3972/heihe.024.2014.db, CSTR:18406.11.heihe.024.2014.db, </w:t>
      </w:r>
      <w:r>
        <w:t>2014</w:t>
      </w:r>
      <w:r>
        <w:rPr>
          <w:sz w:val="22"/>
        </w:rPr>
        <w:t>]</w:t>
      </w:r>
    </w:p>
    <w:p>
      <w:pPr>
        <w:ind w:left="432"/>
      </w:pPr>
      <w:r>
        <w:rPr>
          <w:sz w:val="22"/>
        </w:rPr>
        <w:t xml:space="preserve">文章的引用: </w:t>
      </w:r>
    </w:p>
    <w:p>
      <w:pPr>
        <w:ind w:left="864"/>
      </w:pPr>
      <w:r>
        <w:t>王庆峰，张廷军，吴吉春，等. 祁连山区黑河上游多年冻土分布考察. 冰川冻土，2013，35(1)：19-29.</w:t>
        <w:br/>
        <w:br/>
      </w:r>
    </w:p>
    <w:p>
      <w:r>
        <w:rPr>
          <w:sz w:val="32"/>
        </w:rPr>
        <w:t>7、资助项目信息</w:t>
      </w:r>
    </w:p>
    <w:p>
      <w:pPr>
        <w:ind w:left="432"/>
      </w:pPr>
      <w:r>
        <w:rPr>
          <w:sz w:val="22"/>
        </w:rPr>
        <w:t xml:space="preserve">黑河流域冻土特征及其对生态—水文过程的影响 </w:t>
        <w:br/>
      </w:r>
    </w:p>
    <w:p>
      <w:r>
        <w:rPr>
          <w:sz w:val="32"/>
        </w:rPr>
        <w:t>8、数据资源提供者</w:t>
      </w:r>
    </w:p>
    <w:p>
      <w:pPr>
        <w:ind w:left="432"/>
      </w:pPr>
      <w:r>
        <w:rPr>
          <w:sz w:val="22"/>
        </w:rPr>
        <w:t xml:space="preserve">姓名: </w:t>
      </w:r>
      <w:r>
        <w:rPr>
          <w:sz w:val="22"/>
        </w:rPr>
        <w:t>张廷军</w:t>
        <w:br/>
      </w:r>
      <w:r>
        <w:rPr>
          <w:sz w:val="22"/>
        </w:rPr>
        <w:t xml:space="preserve">单位: </w:t>
      </w:r>
      <w:r>
        <w:rPr>
          <w:sz w:val="22"/>
        </w:rPr>
        <w:t>兰州大学</w:t>
        <w:br/>
      </w:r>
      <w:r>
        <w:rPr>
          <w:sz w:val="22"/>
        </w:rPr>
        <w:t xml:space="preserve">电子邮件: </w:t>
      </w:r>
      <w:r>
        <w:rPr>
          <w:sz w:val="22"/>
        </w:rPr>
        <w:t>tjzhang@lzu.edu.cn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