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盈科三次灌水农田及周边土壤剖面含水率数据（2012）</w:t>
      </w:r>
    </w:p>
    <w:p>
      <w:r>
        <w:rPr>
          <w:sz w:val="22"/>
        </w:rPr>
        <w:t>英文标题：Soil moisture data of a farmland and its side during the period of irrigations in Yingke irrigation district (2012)</w:t>
      </w:r>
    </w:p>
    <w:p>
      <w:r>
        <w:rPr>
          <w:sz w:val="32"/>
        </w:rPr>
        <w:t>1、摘要</w:t>
      </w:r>
    </w:p>
    <w:p>
      <w:pPr>
        <w:ind w:firstLine="432"/>
      </w:pPr>
      <w:r>
        <w:rPr>
          <w:sz w:val="22"/>
        </w:rPr>
        <w:t>根据所选田块及其周围区域特点，在玉米田块中布置一根Trime管，另在垂直于田间小路方向上布置5根Trime管，TDR垂直方向监测土壤含水率时，以每10cm为单位向下监测。地理位置：N 38°52′27.6″  E 100°21′14.0″</w:t>
        <w:br/>
        <w:t>提交数据包括盈科灌区所选一农田块三次灌水后农田及其周边土壤含水率（TDR监测），灌水后加密监测，24小时内每隔3小时监测一组，之后5天为每天3组，5-10天为每天两组，10-15天为每天一组。</w:t>
      </w:r>
    </w:p>
    <w:p>
      <w:r>
        <w:rPr>
          <w:sz w:val="32"/>
        </w:rPr>
        <w:t>2、关键词</w:t>
      </w:r>
    </w:p>
    <w:p>
      <w:pPr>
        <w:ind w:left="432"/>
      </w:pPr>
      <w:r>
        <w:rPr>
          <w:sz w:val="22"/>
        </w:rPr>
        <w:t>主题关键词：</w:t>
      </w:r>
      <w:r>
        <w:rPr>
          <w:sz w:val="22"/>
        </w:rPr>
        <w:t>土壤</w:t>
      </w:r>
      <w:r>
        <w:t>,</w:t>
      </w:r>
      <w:r>
        <w:rPr>
          <w:sz w:val="22"/>
        </w:rPr>
        <w:t>农业资源</w:t>
      </w:r>
      <w:r>
        <w:t>,</w:t>
      </w:r>
      <w:r>
        <w:rPr>
          <w:sz w:val="22"/>
        </w:rPr>
        <w:t>土壤含水量</w:t>
      </w:r>
      <w:r>
        <w:t>,</w:t>
      </w:r>
      <w:r>
        <w:rPr>
          <w:sz w:val="22"/>
        </w:rPr>
        <w:t>土壤剖面</w:t>
      </w:r>
      <w:r>
        <w:t>,</w:t>
      </w:r>
      <w:r>
        <w:rPr>
          <w:sz w:val="22"/>
        </w:rPr>
        <w:t>农田</w:t>
        <w:br/>
      </w:r>
      <w:r>
        <w:rPr>
          <w:sz w:val="22"/>
        </w:rPr>
        <w:t>学科关键词：</w:t>
      </w:r>
      <w:r>
        <w:rPr>
          <w:sz w:val="22"/>
        </w:rPr>
        <w:t>陆地表层</w:t>
      </w:r>
      <w:r>
        <w:t>,</w:t>
      </w:r>
      <w:r>
        <w:rPr>
          <w:sz w:val="22"/>
        </w:rPr>
        <w:t>人地关系</w:t>
        <w:br/>
      </w:r>
      <w:r>
        <w:rPr>
          <w:sz w:val="22"/>
        </w:rPr>
        <w:t>地点关键词：</w:t>
      </w:r>
      <w:r>
        <w:rPr>
          <w:sz w:val="22"/>
        </w:rPr>
        <w:t>黑河流域</w:t>
      </w:r>
      <w:r>
        <w:t xml:space="preserve">, </w:t>
      </w:r>
      <w:r>
        <w:rPr>
          <w:sz w:val="22"/>
        </w:rPr>
        <w:t>盈科灌区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北：38.523337</w:t>
            </w:r>
          </w:p>
        </w:tc>
        <w:tc>
          <w:tcPr>
            <w:tcW w:type="dxa" w:w="2880"/>
          </w:tcPr>
          <w:p>
            <w:r>
              <w:t>-</w:t>
            </w:r>
          </w:p>
        </w:tc>
      </w:tr>
      <w:tr>
        <w:tc>
          <w:tcPr>
            <w:tcW w:type="dxa" w:w="2880"/>
          </w:tcPr>
          <w:p>
            <w:r>
              <w:t>西：100.212836</w:t>
            </w:r>
          </w:p>
        </w:tc>
        <w:tc>
          <w:tcPr>
            <w:tcW w:type="dxa" w:w="2880"/>
          </w:tcPr>
          <w:p>
            <w:r>
              <w:t>-</w:t>
            </w:r>
          </w:p>
        </w:tc>
        <w:tc>
          <w:tcPr>
            <w:tcW w:type="dxa" w:w="2880"/>
          </w:tcPr>
          <w:p>
            <w:r>
              <w:t>东：100.21948</w:t>
            </w:r>
          </w:p>
        </w:tc>
      </w:tr>
      <w:tr>
        <w:tc>
          <w:tcPr>
            <w:tcW w:type="dxa" w:w="2880"/>
          </w:tcPr>
          <w:p>
            <w:r>
              <w:t>-</w:t>
            </w:r>
          </w:p>
        </w:tc>
        <w:tc>
          <w:tcPr>
            <w:tcW w:type="dxa" w:w="2880"/>
          </w:tcPr>
          <w:p>
            <w:r>
              <w:t>南：38.521888</w:t>
            </w:r>
          </w:p>
        </w:tc>
        <w:tc>
          <w:tcPr>
            <w:tcW w:type="dxa" w:w="2880"/>
          </w:tcPr>
          <w:p>
            <w:r>
              <w:t>-</w:t>
            </w:r>
          </w:p>
        </w:tc>
      </w:tr>
    </w:tbl>
    <w:p>
      <w:r>
        <w:rPr>
          <w:sz w:val="32"/>
        </w:rPr>
        <w:t>5、时间范围</w:t>
      </w:r>
      <w:r>
        <w:rPr>
          <w:sz w:val="22"/>
        </w:rPr>
        <w:t>2012-07-07 19:25:00+00:00</w:t>
      </w:r>
      <w:r>
        <w:rPr>
          <w:sz w:val="22"/>
        </w:rPr>
        <w:t>--</w:t>
      </w:r>
      <w:r>
        <w:rPr>
          <w:sz w:val="22"/>
        </w:rPr>
        <w:t>2012-09-15 19:25:00+00:00</w:t>
      </w:r>
    </w:p>
    <w:p>
      <w:r>
        <w:rPr>
          <w:sz w:val="32"/>
        </w:rPr>
        <w:t>6、引用方式</w:t>
      </w:r>
    </w:p>
    <w:p>
      <w:pPr>
        <w:ind w:left="432"/>
      </w:pPr>
      <w:r>
        <w:rPr>
          <w:sz w:val="22"/>
        </w:rPr>
        <w:t xml:space="preserve">数据的引用: </w:t>
      </w:r>
    </w:p>
    <w:p>
      <w:pPr>
        <w:ind w:left="432" w:firstLine="432"/>
      </w:pPr>
      <w:r>
        <w:t xml:space="preserve">黄冠华, 姜瑶. 盈科三次灌水农田及周边土壤剖面含水率数据（2012）. 时空三极环境大数据平台, DOI:10.3972/heihe.036.2014.db, CSTR:18406.11.heihe.036.2014.db, </w:t>
      </w:r>
      <w:r>
        <w:t>2015</w:t>
      </w:r>
      <w:r>
        <w:t>.[</w:t>
      </w:r>
      <w:r>
        <w:t xml:space="preserve">JIANG  Yao, HUANG  Guanhua. Soil moisture data of a farmland and its side during the period of irrigations in Yingke irrigation district (2012). A Big Earth Data Platform for Three Poles, DOI:10.3972/heihe.036.2014.db, CSTR:18406.11.heihe.036.2014.db,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黑河流域农业节水的生态水文效应及多尺度用水效率评估</w:t>
        <w:br/>
      </w:r>
    </w:p>
    <w:p>
      <w:r>
        <w:rPr>
          <w:sz w:val="32"/>
        </w:rPr>
        <w:t>8、数据资源提供者</w:t>
      </w:r>
    </w:p>
    <w:p>
      <w:pPr>
        <w:ind w:left="432"/>
      </w:pPr>
      <w:r>
        <w:rPr>
          <w:sz w:val="22"/>
        </w:rPr>
        <w:t xml:space="preserve">姓名: </w:t>
      </w:r>
      <w:r>
        <w:rPr>
          <w:sz w:val="22"/>
        </w:rPr>
        <w:t>黄冠华</w:t>
        <w:br/>
      </w:r>
      <w:r>
        <w:rPr>
          <w:sz w:val="22"/>
        </w:rPr>
        <w:t xml:space="preserve">单位: </w:t>
      </w:r>
      <w:r>
        <w:rPr>
          <w:sz w:val="22"/>
        </w:rPr>
        <w:t>中国农业大学</w:t>
        <w:br/>
      </w:r>
      <w:r>
        <w:rPr>
          <w:sz w:val="22"/>
        </w:rPr>
        <w:t xml:space="preserve">电子邮件: </w:t>
      </w:r>
      <w:r>
        <w:rPr>
          <w:sz w:val="22"/>
        </w:rPr>
        <w:t>guanhua@cau.edu.cn</w:t>
        <w:br/>
        <w:br/>
      </w:r>
      <w:r>
        <w:rPr>
          <w:sz w:val="22"/>
        </w:rPr>
        <w:t xml:space="preserve">姓名: </w:t>
      </w:r>
      <w:r>
        <w:rPr>
          <w:sz w:val="22"/>
        </w:rPr>
        <w:t>姜瑶</w:t>
        <w:br/>
      </w:r>
      <w:r>
        <w:rPr>
          <w:sz w:val="22"/>
        </w:rPr>
        <w:t xml:space="preserve">单位: </w:t>
      </w:r>
      <w:r>
        <w:rPr>
          <w:sz w:val="22"/>
        </w:rPr>
        <w:t>中国农业大学</w:t>
        <w:br/>
      </w:r>
      <w:r>
        <w:rPr>
          <w:sz w:val="22"/>
        </w:rPr>
        <w:t xml:space="preserve">电子邮件: </w:t>
      </w:r>
      <w:r>
        <w:rPr>
          <w:sz w:val="22"/>
        </w:rPr>
        <w:t>jiangyao313@126.com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