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黑河中游日蒸散发遥感反演产品（2012）</w:t>
      </w:r>
    </w:p>
    <w:p>
      <w:r>
        <w:rPr>
          <w:sz w:val="22"/>
        </w:rPr>
        <w:t>英文标题：Remote sensing inversion product of diurnal evapotranspiration in the middle reaches of Heihe River (2012)</w:t>
      </w:r>
    </w:p>
    <w:p>
      <w:r>
        <w:rPr>
          <w:sz w:val="32"/>
        </w:rPr>
        <w:t>1、摘要</w:t>
      </w:r>
    </w:p>
    <w:p>
      <w:pPr>
        <w:ind w:firstLine="432"/>
      </w:pPr>
      <w:r>
        <w:rPr>
          <w:sz w:val="22"/>
        </w:rPr>
        <w:t>蒸散发监测对农业水资源管理、区域水资源利用规划和社会经济可持续发展至关重要。传统监测ET 方法的局限性主要在于无法做到大面积同时观测，只能局限于观测点上，因此人员设备成本相对较高，既不能提供面上的ET 数据，也不能提供不同土地利用类型和作物类型的ET 数据。利用遥感可以做到ET的定量监测，遥感信息的特点是既能反映地球表面的宏观结构特性，又能反映微观局部的差异。</w:t>
        <w:br/>
        <w:t>本数据使用2012年6-9月份MODIS数据和M-SEBAL 模型以及基于参考蒸发比的时间尺度扩展方案估算了黑河中游整个生长季的蒸散发的时空分布，并使用地面观测数据对M-SEBAL 模型和时间尺度扩展方案进行了详细的评估。</w:t>
        <w:br/>
        <w:t>其时间分辨率为逐日尺度，空间分辨率为250米，数据覆盖范围为黑河中游，单位为毫米。</w:t>
        <w:br/>
        <w:t>数据的投影信息如下：UTM投影，47N</w:t>
      </w:r>
    </w:p>
    <w:p>
      <w:r>
        <w:rPr>
          <w:sz w:val="32"/>
        </w:rPr>
        <w:t>2、关键词</w:t>
      </w:r>
    </w:p>
    <w:p>
      <w:pPr>
        <w:ind w:left="432"/>
      </w:pPr>
      <w:r>
        <w:rPr>
          <w:sz w:val="22"/>
        </w:rPr>
        <w:t>主题关键词：</w:t>
      </w:r>
      <w:r>
        <w:rPr>
          <w:sz w:val="22"/>
        </w:rPr>
        <w:t>MODIS</w:t>
      </w:r>
      <w:r>
        <w:t>,</w:t>
      </w:r>
      <w:r>
        <w:rPr>
          <w:sz w:val="22"/>
        </w:rPr>
        <w:t>大气遥感</w:t>
        <w:br/>
      </w:r>
      <w:r>
        <w:rPr>
          <w:sz w:val="22"/>
        </w:rPr>
        <w:t>学科关键词：</w:t>
      </w:r>
      <w:r>
        <w:rPr>
          <w:sz w:val="22"/>
        </w:rPr>
        <w:t>大气</w:t>
        <w:br/>
      </w:r>
      <w:r>
        <w:rPr>
          <w:sz w:val="22"/>
        </w:rPr>
        <w:t>地点关键词：</w:t>
      </w:r>
      <w:r>
        <w:rPr>
          <w:sz w:val="22"/>
        </w:rPr>
        <w:t>黑河流域</w:t>
      </w:r>
      <w:r>
        <w:t xml:space="preserve">, </w:t>
      </w:r>
      <w:r>
        <w:rPr>
          <w:sz w:val="22"/>
        </w:rPr>
        <w:t>黑河中游</w:t>
        <w:br/>
      </w:r>
      <w:r>
        <w:rPr>
          <w:sz w:val="22"/>
        </w:rPr>
        <w:t>时间关键词：</w:t>
      </w:r>
      <w:r>
        <w:rPr>
          <w:sz w:val="22"/>
        </w:rPr>
        <w:t>2012年6-9月</w:t>
      </w:r>
    </w:p>
    <w:p>
      <w:r>
        <w:rPr>
          <w:sz w:val="32"/>
        </w:rPr>
        <w:t>3、数据细节</w:t>
      </w:r>
    </w:p>
    <w:p>
      <w:pPr>
        <w:ind w:left="432"/>
      </w:pPr>
      <w:r>
        <w:rPr>
          <w:sz w:val="22"/>
        </w:rPr>
        <w:t>1.比例尺：250000</w:t>
      </w:r>
    </w:p>
    <w:p>
      <w:pPr>
        <w:ind w:left="432"/>
      </w:pPr>
      <w:r>
        <w:rPr>
          <w:sz w:val="22"/>
        </w:rPr>
        <w:t>2.投影：4326</w:t>
      </w:r>
    </w:p>
    <w:p>
      <w:pPr>
        <w:ind w:left="432"/>
      </w:pPr>
      <w:r>
        <w:rPr>
          <w:sz w:val="22"/>
        </w:rPr>
        <w:t>3.文件大小：170.0MB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北：40.5</w:t>
            </w:r>
          </w:p>
        </w:tc>
        <w:tc>
          <w:tcPr>
            <w:tcW w:type="dxa" w:w="2880"/>
          </w:tcPr>
          <w:p>
            <w:r>
              <w:t>-</w:t>
            </w:r>
          </w:p>
        </w:tc>
      </w:tr>
      <w:tr>
        <w:tc>
          <w:tcPr>
            <w:tcW w:type="dxa" w:w="2880"/>
          </w:tcPr>
          <w:p>
            <w:r>
              <w:t>西：98.5</w:t>
            </w:r>
          </w:p>
        </w:tc>
        <w:tc>
          <w:tcPr>
            <w:tcW w:type="dxa" w:w="2880"/>
          </w:tcPr>
          <w:p>
            <w:r>
              <w:t>-</w:t>
            </w:r>
          </w:p>
        </w:tc>
        <w:tc>
          <w:tcPr>
            <w:tcW w:type="dxa" w:w="2880"/>
          </w:tcPr>
          <w:p>
            <w:r>
              <w:t>东：102.0</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2012-06-28 00:00:00+00:00</w:t>
      </w:r>
      <w:r>
        <w:rPr>
          <w:sz w:val="22"/>
        </w:rPr>
        <w:t>--</w:t>
      </w:r>
      <w:r>
        <w:rPr>
          <w:sz w:val="22"/>
        </w:rPr>
        <w:t>2012-10-27 00:00:00+00:00</w:t>
      </w:r>
    </w:p>
    <w:p>
      <w:r>
        <w:rPr>
          <w:sz w:val="32"/>
        </w:rPr>
        <w:t>6、引用方式</w:t>
      </w:r>
    </w:p>
    <w:p>
      <w:pPr>
        <w:ind w:left="432"/>
      </w:pPr>
      <w:r>
        <w:rPr>
          <w:sz w:val="22"/>
        </w:rPr>
        <w:t xml:space="preserve">数据的引用: </w:t>
      </w:r>
    </w:p>
    <w:p>
      <w:pPr>
        <w:ind w:left="432" w:firstLine="432"/>
      </w:pPr>
      <w:r>
        <w:t xml:space="preserve">周剑. 黑河中游日蒸散发遥感反演产品（2012）. 时空三极环境大数据平台, DOI:10.3972/heihe.10004.2014.db, CSTR:18406.11.heihe.10004.2014.db, </w:t>
      </w:r>
      <w:r>
        <w:t>2015</w:t>
      </w:r>
      <w:r>
        <w:t>.[</w:t>
      </w:r>
      <w:r>
        <w:t xml:space="preserve">ZHOU  Jian. Remote sensing inversion product of diurnal evapotranspiration in the middle reaches of Heihe River (2012). A Big Earth Data Platform for Three Poles, DOI:10.3972/heihe.10004.2014.db, CSTR:18406.11.heihe.10004.2014.db, </w:t>
      </w:r>
      <w:r>
        <w:t>2015</w:t>
      </w:r>
      <w:r>
        <w:rPr>
          <w:sz w:val="22"/>
        </w:rPr>
        <w:t>]</w:t>
      </w:r>
    </w:p>
    <w:p>
      <w:pPr>
        <w:ind w:left="432"/>
      </w:pPr>
      <w:r>
        <w:rPr>
          <w:sz w:val="22"/>
        </w:rPr>
        <w:t xml:space="preserve">文章的引用: </w:t>
      </w:r>
    </w:p>
    <w:p>
      <w:pPr>
        <w:ind w:left="864"/>
      </w:pPr>
      <w:r>
        <w:t>周彦昭, 周剑, 李妍, 王旭峰. (2014). 对比SEBAL和改进的SEBAL模型估算黑河中游绿洲戈壁蒸散发. 冰川冻土, 36(6):1526-1537.</w:t>
        <w:br/>
        <w:br/>
      </w:r>
    </w:p>
    <w:p>
      <w:r>
        <w:rPr>
          <w:sz w:val="32"/>
        </w:rPr>
        <w:t>7、资助项目信息</w:t>
      </w:r>
    </w:p>
    <w:p>
      <w:r>
        <w:rPr>
          <w:sz w:val="32"/>
        </w:rPr>
        <w:t>8、数据资源提供者</w:t>
      </w:r>
    </w:p>
    <w:p>
      <w:pPr>
        <w:ind w:left="432"/>
      </w:pPr>
      <w:r>
        <w:rPr>
          <w:sz w:val="22"/>
        </w:rPr>
        <w:t xml:space="preserve">姓名: </w:t>
      </w:r>
      <w:r>
        <w:rPr>
          <w:sz w:val="22"/>
        </w:rPr>
        <w:t>周剑</w:t>
        <w:br/>
      </w:r>
      <w:r>
        <w:rPr>
          <w:sz w:val="22"/>
        </w:rPr>
        <w:t xml:space="preserve">单位: </w:t>
      </w:r>
      <w:r>
        <w:rPr>
          <w:sz w:val="22"/>
        </w:rPr>
        <w:t>中国科学院寒区旱区环境与工程研究所</w:t>
        <w:br/>
      </w:r>
      <w:r>
        <w:rPr>
          <w:sz w:val="22"/>
        </w:rPr>
        <w:t xml:space="preserve">电子邮件: </w:t>
      </w:r>
      <w:r>
        <w:rPr>
          <w:sz w:val="22"/>
        </w:rPr>
        <w:t>zhoujian@lzb.ac.cn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