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中亚五国农业格局数据集（V1.0，2020）</w:t>
      </w:r>
    </w:p>
    <w:p>
      <w:r>
        <w:rPr>
          <w:sz w:val="22"/>
        </w:rPr>
        <w:t>英文标题：Data set of agricultural pattern of five Central Asian countries (V1.0, 2020)</w:t>
      </w:r>
    </w:p>
    <w:p>
      <w:r>
        <w:rPr>
          <w:sz w:val="32"/>
        </w:rPr>
        <w:t>1、摘要</w:t>
      </w:r>
    </w:p>
    <w:p>
      <w:pPr>
        <w:ind w:firstLine="432"/>
      </w:pPr>
      <w:r>
        <w:rPr>
          <w:sz w:val="22"/>
        </w:rPr>
        <w:t>面向中亚五国农业可持续发展，基于ESA的CCI-LC Maps数据，绘制了中亚的农业格局图，具体包含哈萨克斯坦、土库曼斯坦、塔吉克斯坦、吉尔吉斯斯坦以及乌兹别克斯坦五国，将现有的农业用地分为雨养耕地，雨养耕地（草本覆盖），雨养耕地（林木覆盖），灌溉耕地，耕地（&gt;50%）/自然植被（&lt;50%）以及耕地（&lt;50%）/自然植被（&gt;50%）六类。数据年份为2020年，数据的空间分辨率为300m×300m，即约0.003°×0.003°。数据集可为中亚五国未来土地资源开发利用和农业发展等提供基础数据支撑。</w:t>
      </w:r>
    </w:p>
    <w:p>
      <w:r>
        <w:rPr>
          <w:sz w:val="32"/>
        </w:rPr>
        <w:t>2、关键词</w:t>
      </w:r>
    </w:p>
    <w:p>
      <w:pPr>
        <w:ind w:left="432"/>
      </w:pPr>
      <w:r>
        <w:rPr>
          <w:sz w:val="22"/>
        </w:rPr>
        <w:t>主题关键词：</w:t>
      </w:r>
      <w:r>
        <w:rPr>
          <w:sz w:val="22"/>
        </w:rPr>
        <w:t>土地类型</w:t>
      </w:r>
      <w:r>
        <w:t>,</w:t>
      </w:r>
      <w:r>
        <w:rPr>
          <w:sz w:val="22"/>
        </w:rPr>
        <w:t>土地资源</w:t>
        <w:br/>
      </w:r>
      <w:r>
        <w:rPr>
          <w:sz w:val="22"/>
        </w:rPr>
        <w:t>学科关键词：</w:t>
      </w:r>
      <w:r>
        <w:rPr>
          <w:sz w:val="22"/>
        </w:rPr>
        <w:t>人地关系</w:t>
        <w:br/>
      </w:r>
      <w:r>
        <w:rPr>
          <w:sz w:val="22"/>
        </w:rPr>
        <w:t>地点关键词：</w:t>
      </w:r>
      <w:r>
        <w:rPr>
          <w:sz w:val="22"/>
        </w:rPr>
        <w:t>中亚</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3.文件大小：227.0MB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张俊俊, 蒋晓辉. 中亚五国农业格局数据集（V1.0，2020）. 时空三极环境大数据平台, DOI:10.11888/HumanNat.tpdc.272897, CSTR:18406.11.HumanNat.tpdc.272897, </w:t>
      </w:r>
      <w:r>
        <w:t>2022</w:t>
      </w:r>
      <w:r>
        <w:t>.[</w:t>
      </w:r>
      <w:r>
        <w:t xml:space="preserve">JIANG   Xiaohui, ZHANG   Junjun . Data set of agricultural pattern of five Central Asian countries (V1.0, 2020). A Big Earth Data Platform for Three Poles, DOI:10.11888/HumanNat.tpdc.272897, CSTR:18406.11.HumanNat.tpdc.272897,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张俊俊</w:t>
        <w:br/>
      </w:r>
      <w:r>
        <w:rPr>
          <w:sz w:val="22"/>
        </w:rPr>
        <w:t xml:space="preserve">单位: </w:t>
      </w:r>
      <w:r>
        <w:rPr>
          <w:sz w:val="22"/>
        </w:rPr>
        <w:t>西北大学</w:t>
        <w:br/>
      </w:r>
      <w:r>
        <w:rPr>
          <w:sz w:val="22"/>
        </w:rPr>
        <w:t xml:space="preserve">电子邮件: </w:t>
      </w:r>
      <w:r>
        <w:rPr>
          <w:sz w:val="22"/>
        </w:rPr>
        <w:t>202021073@stumail.nwu.edu.cn</w:t>
        <w:br/>
        <w:br/>
      </w:r>
      <w:r>
        <w:rPr>
          <w:sz w:val="22"/>
        </w:rPr>
        <w:t xml:space="preserve">姓名: </w:t>
      </w:r>
      <w:r>
        <w:rPr>
          <w:sz w:val="22"/>
        </w:rPr>
        <w:t>蒋晓辉</w:t>
        <w:br/>
      </w:r>
      <w:r>
        <w:rPr>
          <w:sz w:val="22"/>
        </w:rPr>
        <w:t xml:space="preserve">单位: </w:t>
      </w:r>
      <w:r>
        <w:rPr>
          <w:sz w:val="22"/>
        </w:rPr>
        <w:t>西北大学</w:t>
        <w:br/>
      </w:r>
      <w:r>
        <w:rPr>
          <w:sz w:val="22"/>
        </w:rPr>
        <w:t xml:space="preserve">电子邮件: </w:t>
      </w:r>
      <w:r>
        <w:rPr>
          <w:sz w:val="22"/>
        </w:rPr>
        <w:t>xhjiang@nwu.edu.cn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