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SeaWiFS NDVI dataset for Sanjiangyuan (1997-2007)</w:t>
      </w:r>
    </w:p>
    <w:p>
      <w:r>
        <w:rPr>
          <w:sz w:val="32"/>
        </w:rPr>
        <w:t>1、Description</w:t>
      </w:r>
    </w:p>
    <w:p>
      <w:pPr>
        <w:ind w:firstLine="432"/>
      </w:pPr>
      <w:r>
        <w:rPr>
          <w:sz w:val="22"/>
        </w:rPr>
        <w:t>The data set is NDVI data of long time series acquired by SeaWiFS. The time range of the data set is from September 1997 to 2007. In order to remove the noise in NDVI data, the maximum synthesis is carried out. A NDVI image is synthesized every 15 days. The data set is cut out from the global data set, so as to carry out the research and analysis of the source areas of the three rivers separately.</w:t>
        <w:br/>
        <w:t>The data format of this data set is geotiff, spatial resolution is 4 km, temporal resolution is 15 days, time range: 256 days in 1997 to 365 days in 2007.</w:t>
      </w:r>
    </w:p>
    <w:p>
      <w:r>
        <w:rPr>
          <w:sz w:val="32"/>
        </w:rPr>
        <w:t>2、Keywords</w:t>
      </w:r>
    </w:p>
    <w:p>
      <w:pPr>
        <w:ind w:left="432"/>
      </w:pPr>
      <w:r>
        <w:rPr>
          <w:sz w:val="22"/>
        </w:rPr>
        <w:t>Theme：</w:t>
      </w:r>
      <w:r>
        <w:rPr>
          <w:sz w:val="22"/>
        </w:rPr>
        <w:t>vegetation index</w:t>
      </w:r>
      <w:r>
        <w:t>,</w:t>
      </w:r>
      <w:r>
        <w:rPr>
          <w:sz w:val="22"/>
        </w:rPr>
        <w:t>Vegetation</w:t>
      </w:r>
      <w:r>
        <w:t>,</w:t>
      </w:r>
      <w:r>
        <w:rPr>
          <w:sz w:val="22"/>
        </w:rPr>
        <w:t>Ecological remote sensing products</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3.Filesize：79.1MB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1997-01-10 08:00:00+00:00</w:t>
      </w:r>
      <w:r>
        <w:rPr>
          <w:sz w:val="22"/>
        </w:rPr>
        <w:t>--</w:t>
      </w:r>
      <w:r>
        <w:rPr>
          <w:sz w:val="22"/>
        </w:rPr>
        <w:t>2008-01-09 08:00:00+00:00</w:t>
      </w:r>
    </w:p>
    <w:p>
      <w:r>
        <w:rPr>
          <w:sz w:val="32"/>
        </w:rPr>
        <w:t>6、Reference method</w:t>
      </w:r>
    </w:p>
    <w:p>
      <w:pPr>
        <w:ind w:left="432"/>
      </w:pPr>
      <w:r>
        <w:rPr>
          <w:sz w:val="22"/>
        </w:rPr>
        <w:t xml:space="preserve">References to data: </w:t>
      </w:r>
    </w:p>
    <w:p>
      <w:pPr>
        <w:ind w:left="432" w:firstLine="432"/>
      </w:pPr>
      <w:r>
        <w:t>Charles R. Mcclain. SeaWiFS NDVI dataset for Sanjiangyuan (1997-2007). A Big Earth Data Platform for Three Poles, doi:10.11888/Ecolo.tpdc.271226</w:t>
      </w:r>
      <w:r>
        <w:rPr>
          <w:sz w:val="22"/>
        </w:rPr>
        <w:t>2018</w:t>
      </w:r>
    </w:p>
    <w:p>
      <w:pPr>
        <w:ind w:left="432"/>
      </w:pPr>
      <w:r>
        <w:rPr>
          <w:sz w:val="22"/>
        </w:rPr>
        <w:t xml:space="preserve">References to articles: </w:t>
      </w:r>
    </w:p>
    <w:p>
      <w:pPr>
        <w:ind w:left="864"/>
      </w:pPr>
      <w:r>
        <w:t>McClain, C. R., Feldman, G. C., &amp; Hooker, S. B. (2004). An overview of the SeaWiFS project and strategies for producing a climate research quality global ocean bio-optical time series. Deep Sea Research Part II: Topical Studies in Oceanography, 51(1-3), 5–42.</w:t>
        <w:br/>
        <w:br/>
      </w:r>
    </w:p>
    <w:p>
      <w:r>
        <w:rPr>
          <w:sz w:val="32"/>
        </w:rPr>
        <w:t>7、Supporting project information</w:t>
      </w:r>
    </w:p>
    <w:p>
      <w:r>
        <w:rPr>
          <w:sz w:val="32"/>
        </w:rPr>
        <w:t>8、Data resource provider</w:t>
      </w:r>
    </w:p>
    <w:p>
      <w:pPr>
        <w:ind w:left="432"/>
      </w:pPr>
      <w:r>
        <w:rPr>
          <w:sz w:val="22"/>
        </w:rPr>
        <w:t xml:space="preserve">name: </w:t>
      </w:r>
      <w:r>
        <w:rPr>
          <w:sz w:val="22"/>
        </w:rPr>
        <w:t>Charles R. Mcclain</w:t>
        <w:br/>
      </w:r>
      <w:r>
        <w:rPr>
          <w:sz w:val="22"/>
        </w:rPr>
        <w:t xml:space="preserve">unit: </w:t>
      </w:r>
      <w:r>
        <w:rPr>
          <w:sz w:val="22"/>
        </w:rPr>
        <w:t>NASA</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