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Future permafrost distribution over Tibetan Plateau under medium emission scenario (2080-2099)</w:t>
      </w:r>
    </w:p>
    <w:p>
      <w:r>
        <w:rPr>
          <w:sz w:val="32"/>
        </w:rPr>
        <w:t>1、Description</w:t>
      </w:r>
    </w:p>
    <w:p>
      <w:pPr>
        <w:ind w:firstLine="432"/>
      </w:pPr>
      <w:r>
        <w:rPr>
          <w:sz w:val="22"/>
        </w:rPr>
        <w:t>This data set contains the observation constrained permafrost distribution over the Tibetan Plateau under medium emission scenario (SSP245) at the end of the 21st century (2080-2099). The future permafrost distribution was estimated using the spatial-constrain approach following Chadburn et al. (2017). We developed the permafrost-MAAT relationship using the current permafrost distribution map at 1km spatial resolution (Zou et al., 2017) and mean annual air temprature (MAAT) derived from CMFD dataset. This spatial relationship was than driven by the projected temperture under SSP245 scenario from 10 Earth System Models from CMIP6 to etimate the future permafrost distribution by the end of the 21st century (2080-2099). This observation constrained permafrost distribution indicates future permafrost loss under equilibrium state, and has high relevance to international climate negotiations which are framed in term of climate stabilization.</w:t>
      </w:r>
    </w:p>
    <w:p>
      <w:r>
        <w:rPr>
          <w:sz w:val="32"/>
        </w:rPr>
        <w:t>2、Keywords</w:t>
      </w:r>
    </w:p>
    <w:p>
      <w:pPr>
        <w:ind w:left="432"/>
      </w:pPr>
      <w:r>
        <w:rPr>
          <w:sz w:val="22"/>
        </w:rPr>
        <w:t>Theme：</w:t>
      </w:r>
      <w:r>
        <w:rPr>
          <w:sz w:val="22"/>
        </w:rPr>
        <w:t>Climate change</w:t>
      </w:r>
      <w:r>
        <w:t>,</w:t>
      </w:r>
      <w:r>
        <w:rPr>
          <w:sz w:val="22"/>
        </w:rPr>
        <w:t>Frozen ground distribution</w:t>
      </w:r>
      <w:r>
        <w:t>,</w:t>
      </w:r>
      <w:r>
        <w:rPr>
          <w:sz w:val="22"/>
        </w:rPr>
        <w:t>Permafrost</w:t>
      </w:r>
      <w:r>
        <w:t>,</w:t>
      </w:r>
      <w:r>
        <w:rPr>
          <w:sz w:val="22"/>
        </w:rPr>
        <w:t>Frozen Ground</w:t>
        <w:br/>
      </w:r>
      <w:r>
        <w:rPr>
          <w:sz w:val="22"/>
        </w:rPr>
        <w:t>Discipline：</w:t>
      </w:r>
      <w:r>
        <w:rPr>
          <w:sz w:val="22"/>
        </w:rPr>
        <w:t>Cryosphere</w:t>
        <w:br/>
      </w:r>
      <w:r>
        <w:rPr>
          <w:sz w:val="22"/>
        </w:rPr>
        <w:t>Places：</w:t>
      </w:r>
      <w:r>
        <w:rPr>
          <w:sz w:val="22"/>
        </w:rPr>
        <w:t>Tibetan Plateau</w:t>
        <w:br/>
      </w:r>
      <w:r>
        <w:rPr>
          <w:sz w:val="22"/>
        </w:rPr>
        <w:t>Time：</w:t>
      </w:r>
      <w:r>
        <w:rPr>
          <w:sz w:val="22"/>
        </w:rPr>
        <w:t>End of the century (2080-2099)</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north：41.75</w:t>
            </w:r>
          </w:p>
        </w:tc>
        <w:tc>
          <w:tcPr>
            <w:tcW w:type="dxa" w:w="2880"/>
          </w:tcPr>
          <w:p>
            <w:r>
              <w:t>-</w:t>
            </w:r>
          </w:p>
        </w:tc>
      </w:tr>
      <w:tr>
        <w:tc>
          <w:tcPr>
            <w:tcW w:type="dxa" w:w="2880"/>
          </w:tcPr>
          <w:p>
            <w:r>
              <w:t>west：71.75</w:t>
            </w:r>
          </w:p>
        </w:tc>
        <w:tc>
          <w:tcPr>
            <w:tcW w:type="dxa" w:w="2880"/>
          </w:tcPr>
          <w:p>
            <w:r>
              <w:t>-</w:t>
            </w:r>
          </w:p>
        </w:tc>
        <w:tc>
          <w:tcPr>
            <w:tcW w:type="dxa" w:w="2880"/>
          </w:tcPr>
          <w:p>
            <w:r>
              <w:t>east：105.75</w:t>
            </w:r>
          </w:p>
        </w:tc>
      </w:tr>
      <w:tr>
        <w:tc>
          <w:tcPr>
            <w:tcW w:type="dxa" w:w="2880"/>
          </w:tcPr>
          <w:p>
            <w:r>
              <w:t>-</w:t>
            </w:r>
          </w:p>
        </w:tc>
        <w:tc>
          <w:tcPr>
            <w:tcW w:type="dxa" w:w="2880"/>
          </w:tcPr>
          <w:p>
            <w:r>
              <w:t>south：24.75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Tao, LIU   Dan , WEI   Jianjun . Future permafrost distribution over Tibetan Plateau under medium emission scenario (2080-2099). A Big Earth Data Platform for Three Poles, doi:10.11888/Cryos.tpdc.272813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Tao</w:t>
        <w:br/>
      </w:r>
      <w:r>
        <w:rPr>
          <w:sz w:val="22"/>
        </w:rPr>
        <w:t xml:space="preserve">unit: </w:t>
      </w:r>
      <w:r>
        <w:rPr>
          <w:sz w:val="22"/>
        </w:rPr>
        <w:br/>
      </w:r>
      <w:r>
        <w:rPr>
          <w:sz w:val="22"/>
        </w:rPr>
        <w:t xml:space="preserve">email: </w:t>
      </w:r>
      <w:r>
        <w:rPr>
          <w:sz w:val="22"/>
        </w:rPr>
        <w:t>twang@itpcas.ac.cn</w:t>
        <w:br/>
        <w:br/>
      </w:r>
      <w:r>
        <w:rPr>
          <w:sz w:val="22"/>
        </w:rPr>
        <w:t xml:space="preserve">name: </w:t>
      </w:r>
      <w:r>
        <w:rPr>
          <w:sz w:val="22"/>
        </w:rPr>
        <w:t xml:space="preserve">LIU   Dan </w:t>
        <w:br/>
      </w:r>
      <w:r>
        <w:rPr>
          <w:sz w:val="22"/>
        </w:rPr>
        <w:t xml:space="preserve">unit: </w:t>
      </w:r>
      <w:r>
        <w:rPr>
          <w:sz w:val="22"/>
        </w:rPr>
        <w:t>Institute of Tibetan Plateau Research, Chinese Academy of Sciences</w:t>
        <w:br/>
      </w:r>
      <w:r>
        <w:rPr>
          <w:sz w:val="22"/>
        </w:rPr>
        <w:t xml:space="preserve">email: </w:t>
      </w:r>
      <w:r>
        <w:rPr>
          <w:sz w:val="22"/>
        </w:rPr>
        <w:t>liu.dan@itpcas.ac.cn</w:t>
        <w:br/>
        <w:br/>
      </w:r>
      <w:r>
        <w:rPr>
          <w:sz w:val="22"/>
        </w:rPr>
        <w:t xml:space="preserve">name: </w:t>
      </w:r>
      <w:r>
        <w:rPr>
          <w:sz w:val="22"/>
        </w:rPr>
        <w:t xml:space="preserve">WEI   Jianjun </w:t>
        <w:br/>
      </w:r>
      <w:r>
        <w:rPr>
          <w:sz w:val="22"/>
        </w:rPr>
        <w:t xml:space="preserve">unit: </w:t>
      </w:r>
      <w:r>
        <w:rPr>
          <w:sz w:val="22"/>
        </w:rPr>
        <w:t>Lanzhou University</w:t>
        <w:br/>
      </w:r>
      <w:r>
        <w:rPr>
          <w:sz w:val="22"/>
        </w:rPr>
        <w:t xml:space="preserve">email: </w:t>
      </w:r>
      <w:r>
        <w:rPr>
          <w:sz w:val="22"/>
        </w:rPr>
        <w:t>weijianjun1010@163.com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