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Natural places names dataset at 1:250,000 in Sanjiangyuan Region (2015)</w:t>
      </w:r>
    </w:p>
    <w:p>
      <w:r>
        <w:rPr>
          <w:sz w:val="32"/>
        </w:rPr>
        <w:t>1、Description</w:t>
      </w:r>
    </w:p>
    <w:p>
      <w:pPr>
        <w:ind w:firstLine="432"/>
      </w:pPr>
      <w:r>
        <w:rPr>
          <w:sz w:val="22"/>
        </w:rPr>
        <w:t>This data originates from the National Geographic Information Resources Catalogue Service System, which was provided free to the public by the National Basic Geographic Information Center in November 2017. We have spliced and cut the source of the three rivers as a whole, so as to facilitate the use of the study of the source area of the three rivers. The data trend is 2015.</w:t>
        <w:br/>
        <w:t>This data set includes 1:250,000 natural place names (AANP) in Sanjiangyuan area, including traffic element names, memorial sites and historic sites, mountain names, water system names, marine geographical names, natural geographical names, etc.</w:t>
        <w:br/>
        <w:t>Natural Place Name Data (AANP) Attribute Item Names and Definitions:</w:t>
        <w:br/>
        <w:t>Attribute Item Description Fill in Example</w:t>
        <w:br/>
        <w:t>NAME Name Ramsay Laboniwa</w:t>
        <w:br/>
        <w:t>PINYIN Chinese Pinyin Lamusailabaoniwa</w:t>
        <w:br/>
        <w:t>CLASS Toponymic Classification Code HB</w:t>
      </w:r>
    </w:p>
    <w:p>
      <w:r>
        <w:rPr>
          <w:sz w:val="32"/>
        </w:rPr>
        <w:t>2、Keywords</w:t>
      </w:r>
    </w:p>
    <w:p>
      <w:pPr>
        <w:ind w:left="432"/>
      </w:pPr>
      <w:r>
        <w:rPr>
          <w:sz w:val="22"/>
        </w:rPr>
        <w:t>Theme：</w:t>
      </w:r>
      <w:r>
        <w:rPr>
          <w:sz w:val="22"/>
        </w:rPr>
        <w:t>Settlement</w:t>
        <w:br/>
      </w:r>
      <w:r>
        <w:rPr>
          <w:sz w:val="22"/>
        </w:rPr>
        <w:t>Discipline：</w:t>
      </w:r>
      <w:r>
        <w:rPr>
          <w:sz w:val="22"/>
        </w:rPr>
        <w:t>Human-nature Relationship</w:t>
        <w:br/>
      </w:r>
      <w:r>
        <w:rPr>
          <w:sz w:val="22"/>
        </w:rPr>
        <w:t>Places：</w:t>
      </w:r>
      <w:r>
        <w:rPr>
          <w:sz w:val="22"/>
        </w:rPr>
        <w:t xml:space="preserve">Tibetan Plateau </w:t>
      </w:r>
      <w:r>
        <w:t xml:space="preserve">, </w:t>
      </w:r>
      <w:r>
        <w:rPr>
          <w:sz w:val="22"/>
        </w:rPr>
        <w:t>Three-River-Source National Park</w:t>
      </w:r>
      <w:r>
        <w:t xml:space="preserve">, </w:t>
      </w:r>
      <w:r>
        <w:rPr>
          <w:sz w:val="22"/>
        </w:rPr>
        <w:t>Three Rivers Source</w:t>
        <w:br/>
      </w:r>
      <w:r>
        <w:rPr>
          <w:sz w:val="22"/>
        </w:rPr>
        <w:t>Time：</w:t>
      </w:r>
      <w:r>
        <w:rPr>
          <w:sz w:val="22"/>
        </w:rPr>
        <w:t>2015</w:t>
      </w:r>
    </w:p>
    <w:p>
      <w:r>
        <w:rPr>
          <w:sz w:val="32"/>
        </w:rPr>
        <w:t>3、Data details</w:t>
      </w:r>
    </w:p>
    <w:p>
      <w:pPr>
        <w:ind w:left="432"/>
      </w:pPr>
      <w:r>
        <w:rPr>
          <w:sz w:val="22"/>
        </w:rPr>
        <w:t>1.Scale：None</w:t>
      </w:r>
    </w:p>
    <w:p>
      <w:pPr>
        <w:ind w:left="432"/>
      </w:pPr>
      <w:r>
        <w:rPr>
          <w:sz w:val="22"/>
        </w:rPr>
        <w:t>2.Projection：</w:t>
      </w:r>
    </w:p>
    <w:p>
      <w:pPr>
        <w:ind w:left="432"/>
      </w:pPr>
      <w:r>
        <w:rPr>
          <w:sz w:val="22"/>
        </w:rPr>
        <w:t>3.Filesize：3.29MB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north：37.38</w:t>
            </w:r>
          </w:p>
        </w:tc>
        <w:tc>
          <w:tcPr>
            <w:tcW w:type="dxa" w:w="2880"/>
          </w:tcPr>
          <w:p>
            <w:r>
              <w:t>-</w:t>
            </w:r>
          </w:p>
        </w:tc>
      </w:tr>
      <w:tr>
        <w:tc>
          <w:tcPr>
            <w:tcW w:type="dxa" w:w="2880"/>
          </w:tcPr>
          <w:p>
            <w:r>
              <w:t>west：89.15</w:t>
            </w:r>
          </w:p>
        </w:tc>
        <w:tc>
          <w:tcPr>
            <w:tcW w:type="dxa" w:w="2880"/>
          </w:tcPr>
          <w:p>
            <w:r>
              <w:t>-</w:t>
            </w:r>
          </w:p>
        </w:tc>
        <w:tc>
          <w:tcPr>
            <w:tcW w:type="dxa" w:w="2880"/>
          </w:tcPr>
          <w:p>
            <w:r>
              <w:t>east：102.58</w:t>
            </w:r>
          </w:p>
        </w:tc>
      </w:tr>
      <w:tr>
        <w:tc>
          <w:tcPr>
            <w:tcW w:type="dxa" w:w="2880"/>
          </w:tcPr>
          <w:p>
            <w:r>
              <w:t>-</w:t>
            </w:r>
          </w:p>
        </w:tc>
        <w:tc>
          <w:tcPr>
            <w:tcW w:type="dxa" w:w="2880"/>
          </w:tcPr>
          <w:p>
            <w:r>
              <w:t>south：30.79</w:t>
            </w:r>
          </w:p>
        </w:tc>
        <w:tc>
          <w:tcPr>
            <w:tcW w:type="dxa" w:w="2880"/>
          </w:tcPr>
          <w:p>
            <w:r>
              <w:t>-</w:t>
            </w:r>
          </w:p>
        </w:tc>
      </w:tr>
    </w:tbl>
    <w:p>
      <w:r>
        <w:rPr>
          <w:sz w:val="32"/>
        </w:rPr>
        <w:t>5、Time frame:</w:t>
      </w:r>
      <w:r>
        <w:rPr>
          <w:sz w:val="22"/>
        </w:rPr>
        <w:t>2015-01-15 08:00:00+00:00</w:t>
      </w:r>
      <w:r>
        <w:rPr>
          <w:sz w:val="22"/>
        </w:rPr>
        <w:t>--</w:t>
      </w:r>
      <w:r>
        <w:rPr>
          <w:sz w:val="22"/>
        </w:rPr>
        <w:t>2016-01-14 08:00:00+00:00</w:t>
      </w:r>
    </w:p>
    <w:p>
      <w:r>
        <w:rPr>
          <w:sz w:val="32"/>
        </w:rPr>
        <w:t>6、Reference method</w:t>
      </w:r>
    </w:p>
    <w:p>
      <w:pPr>
        <w:ind w:left="432"/>
      </w:pPr>
      <w:r>
        <w:rPr>
          <w:sz w:val="22"/>
        </w:rPr>
        <w:t xml:space="preserve">References to data: </w:t>
      </w:r>
    </w:p>
    <w:p>
      <w:pPr>
        <w:ind w:left="432" w:firstLine="432"/>
      </w:pPr>
      <w:r>
        <w:t xml:space="preserve">National Catalogue Service for Geographic Information. Natural places names dataset at 1:250,000 in Sanjiangyuan Region (2015). A Big Earth Data Platform for Three Poles, </w:t>
      </w:r>
      <w:r>
        <w:rPr>
          <w:sz w:val="22"/>
        </w:rPr>
        <w:t>2018</w:t>
      </w:r>
    </w:p>
    <w:p>
      <w:pPr>
        <w:ind w:left="432"/>
      </w:pPr>
      <w:r>
        <w:rPr>
          <w:sz w:val="22"/>
        </w:rPr>
        <w:t xml:space="preserve">References to articles: </w:t>
      </w:r>
    </w:p>
    <w:p>
      <w:pPr>
        <w:ind w:left="864"/>
      </w:pPr>
    </w:p>
    <w:p>
      <w:r>
        <w:rPr>
          <w:sz w:val="32"/>
        </w:rPr>
        <w:t>7、Supporting project information</w:t>
      </w:r>
    </w:p>
    <w:p>
      <w:pPr>
        <w:ind w:left="432"/>
      </w:pPr>
      <w:r>
        <w:rPr>
          <w:sz w:val="22"/>
        </w:rPr>
        <w:t>Ecological Data Center of Sanjiangyuan National Park</w:t>
        <w:br/>
      </w:r>
    </w:p>
    <w:p>
      <w:r>
        <w:rPr>
          <w:sz w:val="32"/>
        </w:rPr>
        <w:t>8、Data resource provider</w:t>
      </w:r>
    </w:p>
    <w:p>
      <w:pPr>
        <w:ind w:left="432"/>
      </w:pPr>
      <w:r>
        <w:rPr>
          <w:sz w:val="22"/>
        </w:rPr>
        <w:t xml:space="preserve">name: </w:t>
      </w:r>
      <w:r>
        <w:rPr>
          <w:sz w:val="22"/>
        </w:rPr>
        <w:t>National Catalogue Service for Geographic Information</w:t>
        <w:br/>
      </w:r>
      <w:r>
        <w:rPr>
          <w:sz w:val="22"/>
        </w:rPr>
        <w:t xml:space="preserve">unit: </w:t>
      </w:r>
      <w:r>
        <w:rPr>
          <w:sz w:val="22"/>
        </w:rPr>
        <w:t>National Geomatics Center of China</w:t>
        <w:br/>
      </w:r>
      <w:r>
        <w:rPr>
          <w:sz w:val="22"/>
        </w:rPr>
        <w:t xml:space="preserve">email: </w:t>
      </w:r>
      <w:r>
        <w:rPr>
          <w:sz w:val="22"/>
        </w:rPr>
        <w:t>office@ngcc.cn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