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Qinghai Lake integrated observatory network (eddy covariance system of Yulei station on Qinghai lake, 2021)</w:t>
      </w:r>
    </w:p>
    <w:p>
      <w:r>
        <w:rPr>
          <w:sz w:val="32"/>
        </w:rPr>
        <w:t>1、Description</w:t>
      </w:r>
    </w:p>
    <w:p>
      <w:pPr>
        <w:ind w:firstLine="432"/>
      </w:pPr>
      <w:r>
        <w:rPr>
          <w:sz w:val="22"/>
        </w:rPr>
        <w:t>This dataset contains the flux measurements from the Qinghai Lake eddy covariance system (EC) belonging to the Qinghai Lake basin integrated observatory network from January 1 to December 31 in 2021. The site (100° 29' 59.726'' E, 36° 35' 27.337'' N) was located on the Yulei Platform in Erlangjian scenic area, Qinghai Province. The elevation is 3209m. The EC was installed at a height of 16.1m, and the sampling rate was 10 Hz. The sonic anemometer faced north, and the separation distance between the sonic anemometer and the CO2/H2O gas analyzer (Gill&amp;Li7500A) was about 0.17 m.</w:t>
        <w:br/>
        <w:t xml:space="preserve">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1-3 (high quality), class 4-6 (good), class 7-8 (poor, better than gap filling data), class9 (rejected).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3% of the 30 min raw record; and (4) data were rejected at night when the friction velocity (u*) was less than 0.1 m/s. There were 48 records per day, and the missing data were replaced with -6999. </w:t>
        <w:br/>
        <w:t>The released data contained the following variables: DATE/TIME,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The quality marks of sensible heat flux, latent heat flux and carbon flux are divided into three levels (quality marks 0 have good data quality, 1 have good data quality and 2 have poor data quality). In this dataset, the time of 0:30 corresponds to the average data for the period between 0:00 and 0:30; the data were stored in *.xls format. Detailed information can be found in the suggested references.</w:t>
      </w:r>
    </w:p>
    <w:p>
      <w:r>
        <w:rPr>
          <w:sz w:val="32"/>
        </w:rPr>
        <w:t>2、Keywords</w:t>
      </w:r>
    </w:p>
    <w:p>
      <w:pPr>
        <w:ind w:left="432"/>
      </w:pPr>
      <w:r>
        <w:rPr>
          <w:sz w:val="22"/>
        </w:rPr>
        <w:t>Theme：</w:t>
      </w:r>
      <w:r>
        <w:rPr>
          <w:sz w:val="22"/>
        </w:rPr>
        <w:t>Latent heat flux</w:t>
      </w:r>
      <w:r>
        <w:t>,</w:t>
      </w:r>
      <w:r>
        <w:rPr>
          <w:sz w:val="22"/>
        </w:rPr>
        <w:t>Radiation</w:t>
      </w:r>
      <w:r>
        <w:t>,</w:t>
      </w:r>
      <w:r>
        <w:rPr>
          <w:sz w:val="22"/>
        </w:rPr>
        <w:t>Energy balance closure</w:t>
      </w:r>
      <w:r>
        <w:t>,</w:t>
      </w:r>
      <w:r>
        <w:rPr>
          <w:sz w:val="22"/>
        </w:rPr>
        <w:t>Carbon dioxide flux</w:t>
        <w:br/>
      </w:r>
      <w:r>
        <w:rPr>
          <w:sz w:val="22"/>
        </w:rPr>
        <w:t>Discipline：</w:t>
      </w:r>
      <w:r>
        <w:rPr>
          <w:sz w:val="22"/>
        </w:rPr>
        <w:t>Atmosphere</w:t>
      </w:r>
      <w:r>
        <w:t>,</w:t>
      </w:r>
      <w:r>
        <w:rPr>
          <w:sz w:val="22"/>
        </w:rPr>
        <w:t>Ocean</w:t>
        <w:br/>
      </w:r>
      <w:r>
        <w:rPr>
          <w:sz w:val="22"/>
        </w:rPr>
        <w:t>Places：</w:t>
      </w:r>
      <w:r>
        <w:rPr>
          <w:sz w:val="22"/>
        </w:rPr>
        <w:t>Qinghai Lake Basin</w:t>
        <w:br/>
      </w:r>
      <w:r>
        <w:rPr>
          <w:sz w:val="22"/>
        </w:rPr>
        <w:t>Time：</w:t>
      </w:r>
      <w:r>
        <w:rPr>
          <w:sz w:val="22"/>
        </w:rPr>
        <w:t>2021</w:t>
      </w:r>
    </w:p>
    <w:p>
      <w:r>
        <w:rPr>
          <w:sz w:val="32"/>
        </w:rPr>
        <w:t>3、Data details</w:t>
      </w:r>
    </w:p>
    <w:p>
      <w:pPr>
        <w:ind w:left="432"/>
      </w:pPr>
      <w:r>
        <w:rPr>
          <w:sz w:val="22"/>
        </w:rPr>
        <w:t>1.Scale：None</w:t>
      </w:r>
    </w:p>
    <w:p>
      <w:pPr>
        <w:ind w:left="432"/>
      </w:pPr>
      <w:r>
        <w:rPr>
          <w:sz w:val="22"/>
        </w:rPr>
        <w:t>2.Projection：None</w:t>
      </w:r>
    </w:p>
    <w:p>
      <w:pPr>
        <w:ind w:left="432"/>
      </w:pPr>
      <w:r>
        <w:rPr>
          <w:sz w:val="22"/>
        </w:rPr>
        <w:t>3.Filesize：1.01MB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north：36.59</w:t>
            </w:r>
          </w:p>
        </w:tc>
        <w:tc>
          <w:tcPr>
            <w:tcW w:type="dxa" w:w="2880"/>
          </w:tcPr>
          <w:p>
            <w:r>
              <w:t>-</w:t>
            </w:r>
          </w:p>
        </w:tc>
      </w:tr>
      <w:tr>
        <w:tc>
          <w:tcPr>
            <w:tcW w:type="dxa" w:w="2880"/>
          </w:tcPr>
          <w:p>
            <w:r>
              <w:t>west：100.5</w:t>
            </w:r>
          </w:p>
        </w:tc>
        <w:tc>
          <w:tcPr>
            <w:tcW w:type="dxa" w:w="2880"/>
          </w:tcPr>
          <w:p>
            <w:r>
              <w:t>-</w:t>
            </w:r>
          </w:p>
        </w:tc>
        <w:tc>
          <w:tcPr>
            <w:tcW w:type="dxa" w:w="2880"/>
          </w:tcPr>
          <w:p>
            <w:r>
              <w:t>east：100.5</w:t>
            </w:r>
          </w:p>
        </w:tc>
      </w:tr>
      <w:tr>
        <w:tc>
          <w:tcPr>
            <w:tcW w:type="dxa" w:w="2880"/>
          </w:tcPr>
          <w:p>
            <w:r>
              <w:t>-</w:t>
            </w:r>
          </w:p>
        </w:tc>
        <w:tc>
          <w:tcPr>
            <w:tcW w:type="dxa" w:w="2880"/>
          </w:tcPr>
          <w:p>
            <w:r>
              <w:t>south：36.59</w:t>
            </w:r>
          </w:p>
        </w:tc>
        <w:tc>
          <w:tcPr>
            <w:tcW w:type="dxa" w:w="2880"/>
          </w:tcPr>
          <w:p>
            <w:r>
              <w:t>-</w:t>
            </w:r>
          </w:p>
        </w:tc>
      </w:tr>
    </w:tbl>
    <w:p>
      <w:r>
        <w:rPr>
          <w:sz w:val="32"/>
        </w:rPr>
        <w:t>5、Time frame:</w:t>
      </w:r>
      <w:r>
        <w:rPr>
          <w:sz w:val="22"/>
        </w:rPr>
        <w:t>2020-12-31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Li Xiaoyan. Qilian Mountains integrated observatory network: Dataset of Qinghai Lake integrated observatory network (eddy covariance system of Yulei station on Qinghai lake, 2021). A Big Earth Data Platform for Three Poles, doi:10.11888/Atmos.tpdc.272682</w:t>
      </w:r>
      <w:r>
        <w:rPr>
          <w:sz w:val="22"/>
        </w:rPr>
        <w:t>2022</w:t>
      </w:r>
    </w:p>
    <w:p>
      <w:pPr>
        <w:ind w:left="432"/>
      </w:pPr>
      <w:r>
        <w:rPr>
          <w:sz w:val="22"/>
        </w:rPr>
        <w:t xml:space="preserve">References to articles: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7、Supporting project information</w:t>
      </w:r>
    </w:p>
    <w:p>
      <w:pPr>
        <w:ind w:left="432"/>
      </w:pPr>
      <w:r>
        <w:rPr>
          <w:sz w:val="22"/>
        </w:rPr>
        <w:t>Pan-Third Pole Environment Study for a Green Silk Road-A CAS Strategic Priority A Program</w:t>
        <w:br/>
      </w:r>
      <w:r>
        <w:rPr>
          <w:sz w:val="22"/>
        </w:rPr>
        <w:t>the Strategic Priority Research Program of the Chinese Academy of Sciences</w:t>
        <w:br/>
      </w:r>
    </w:p>
    <w:p>
      <w:r>
        <w:rPr>
          <w:sz w:val="32"/>
        </w:rPr>
        <w:t>8、Data resource provider</w:t>
      </w:r>
    </w:p>
    <w:p>
      <w:pPr>
        <w:ind w:left="432"/>
      </w:pPr>
      <w:r>
        <w:rPr>
          <w:sz w:val="22"/>
        </w:rPr>
        <w:t xml:space="preserve">name: </w:t>
      </w:r>
      <w:r>
        <w:rPr>
          <w:sz w:val="22"/>
        </w:rPr>
        <w:t>Li Xiaoyan</w:t>
        <w:br/>
      </w:r>
      <w:r>
        <w:rPr>
          <w:sz w:val="22"/>
        </w:rPr>
        <w:t xml:space="preserve">unit: </w:t>
      </w:r>
      <w:r>
        <w:rPr>
          <w:sz w:val="22"/>
        </w:rPr>
        <w:t xml:space="preserve">Faculty of Geographical Science,  Beijing Normal University </w:t>
        <w:br/>
      </w:r>
      <w:r>
        <w:rPr>
          <w:sz w:val="22"/>
        </w:rPr>
        <w:t xml:space="preserve">email: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