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dataset of Pan-Third Pole major cities during 2000-2017</w:t>
      </w:r>
    </w:p>
    <w:p>
      <w:r>
        <w:rPr>
          <w:sz w:val="32"/>
        </w:rPr>
        <w:t>1、Description</w:t>
      </w:r>
    </w:p>
    <w:p>
      <w:pPr>
        <w:ind w:firstLine="432"/>
      </w:pPr>
      <w:r>
        <w:rPr>
          <w:sz w:val="22"/>
        </w:rPr>
        <w:t>The land cover dataset  of Pan third pole major cities contains 14 cities (Urumqi, Xining, Lanzhou, Dhaka, Kathmandu, Lucknow, Delhi, Lahore, Islamabad, Kabul, Dushanbe, Tashkent, Bishkek and Almaty) in 2000 / 2010 / 2017, the spatial resolution of this dataset is 30 m. It includes vegetation, cultivated land, artificial surface, water body and others. Based on globeland30, mcd12q1 and globcover2009, the consistent regions were identified and retained. The inconsistent regions were reclassified by deep learning method, and the final classification results were obtained by fusing the above regions.</w:t>
        <w:br/>
        <w:t>The data has been verified by visual interpretation.</w:t>
        <w:br/>
        <w:t>The data are applied to the study of construction land dynamics and anthropogenic influence in Pan-Third Pole cities.</w:t>
        <w:br/>
        <w:t>Data type: grid.</w:t>
        <w:br/>
        <w:t>Projection mode: UTM projection.</w:t>
      </w:r>
    </w:p>
    <w:p>
      <w:r>
        <w:rPr>
          <w:sz w:val="32"/>
        </w:rPr>
        <w:t>2、Keywords</w:t>
      </w:r>
    </w:p>
    <w:p>
      <w:pPr>
        <w:ind w:left="432"/>
      </w:pPr>
      <w:r>
        <w:rPr>
          <w:sz w:val="22"/>
        </w:rPr>
        <w:t>Theme：</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Pan-Third Pole major cities</w:t>
        <w:br/>
      </w:r>
      <w:r>
        <w:rPr>
          <w:sz w:val="22"/>
        </w:rPr>
        <w:t>Time：</w:t>
      </w:r>
      <w:r>
        <w:rPr>
          <w:sz w:val="22"/>
        </w:rPr>
        <w:t>2000/2010/2017</w:t>
      </w:r>
    </w:p>
    <w:p>
      <w:r>
        <w:rPr>
          <w:sz w:val="32"/>
        </w:rPr>
        <w:t>3、Data details</w:t>
      </w:r>
    </w:p>
    <w:p>
      <w:pPr>
        <w:ind w:left="432"/>
      </w:pPr>
      <w:r>
        <w:rPr>
          <w:sz w:val="22"/>
        </w:rPr>
        <w:t>1.Scale：None</w:t>
      </w:r>
    </w:p>
    <w:p>
      <w:pPr>
        <w:ind w:left="432"/>
      </w:pPr>
      <w:r>
        <w:rPr>
          <w:sz w:val="22"/>
        </w:rPr>
        <w:t>2.Projection：UTM</w:t>
      </w:r>
    </w:p>
    <w:p>
      <w:pPr>
        <w:ind w:left="432"/>
      </w:pPr>
      <w:r>
        <w:rPr>
          <w:sz w:val="22"/>
        </w:rPr>
        <w:t>3.Filesize：8.32MB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west：68.0</w:t>
            </w:r>
          </w:p>
        </w:tc>
        <w:tc>
          <w:tcPr>
            <w:tcW w:type="dxa" w:w="2880"/>
          </w:tcPr>
          <w:p>
            <w:r>
              <w:t>-</w:t>
            </w:r>
          </w:p>
        </w:tc>
        <w:tc>
          <w:tcPr>
            <w:tcW w:type="dxa" w:w="2880"/>
          </w:tcPr>
          <w:p>
            <w:r>
              <w:t>east：105.0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Xin  LI. Land cover dataset of Pan-Third Pole major cities during 2000-2017. A Big Earth Data Platform for Three Poles, doi:10.1016/j.scitotenv.2020.141270</w:t>
      </w:r>
      <w:r>
        <w:rPr>
          <w:sz w:val="22"/>
        </w:rPr>
        <w:t>2020</w:t>
      </w:r>
    </w:p>
    <w:p>
      <w:pPr>
        <w:ind w:left="432"/>
      </w:pPr>
      <w:r>
        <w:rPr>
          <w:sz w:val="22"/>
        </w:rPr>
        <w:t xml:space="preserve">References to articles: </w:t>
      </w:r>
    </w:p>
    <w:p>
      <w:pPr>
        <w:ind w:left="864"/>
      </w:pPr>
      <w:r>
        <w:t>Luan, W.F., Li, X. (2020). Rapid urbanization and its driving mechanism in the Pan-Third pole region. Science of The Total Environment, https://doi.org/10.1016/j.scitotenv.2020.141270.</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Xin  LI</w:t>
        <w:br/>
      </w:r>
      <w:r>
        <w:rPr>
          <w:sz w:val="22"/>
        </w:rPr>
        <w:t xml:space="preserve">unit: </w:t>
      </w:r>
      <w:r>
        <w:rPr>
          <w:sz w:val="22"/>
        </w:rPr>
        <w:br/>
      </w:r>
      <w:r>
        <w:rPr>
          <w:sz w:val="22"/>
        </w:rPr>
        <w:t xml:space="preserve">email: </w:t>
      </w:r>
      <w:r>
        <w:rPr>
          <w:sz w:val="22"/>
        </w:rPr>
        <w:t>luanwf@lzb.ac.cn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