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total station measurements at the super site around the Dayekou Guantan forest station</w:t>
      </w:r>
    </w:p>
    <w:p>
      <w:r>
        <w:rPr>
          <w:sz w:val="32"/>
        </w:rPr>
        <w:t>1、Description</w:t>
      </w:r>
    </w:p>
    <w:p>
      <w:pPr>
        <w:ind w:firstLine="432"/>
      </w:pPr>
      <w:r>
        <w:rPr>
          <w:sz w:val="22"/>
        </w:rPr>
        <w:t xml:space="preserve">The data set is based on the geodetic coordinate data and other auxiliary data of the corner points of 16 subsamples of super sample plots, the setting points of lidar base station of the foundation and the base points of each tree trunk measured by the total station. </w:t>
        <w:br/>
        <w:t xml:space="preserve">The data acquisition time of total station is from June 3, 2008 to June 12, 2008, which is divided into two groups. One total station is used respectively, with the models of topcon602 and topcon7002. A total of 1468 Picea crassifolia trees in the super sample plot were measured, and all the corner points of the sub sample plot and the top points of the stake set on the base station of lidar were located. These positioning results are the main data content of the dataset. In addition, on June 3, 2008, June 4, 2008, June 6, 2011, the differential GPS z-max was used to locate all the stake vertices. By manually measuring the height of each stake, the height of the surface under the stake was calculated, and finally the three-dimensional coordinate position of the surface of each tree and the topographic map of super sample plot were generated. These data constitute the secondary data of the dataset. </w:t>
        <w:br/>
        <w:t>This data set can provide detailed ground observation data for the establishment of real three-dimensional forest scene, the development and correction of various three-dimensional forest remote sensing models, and ground validation data for the extraction of airborne lidar forest parameters.</w:t>
      </w:r>
    </w:p>
    <w:p>
      <w:r>
        <w:rPr>
          <w:sz w:val="32"/>
        </w:rPr>
        <w:t>2、Keywords</w:t>
      </w:r>
    </w:p>
    <w:p>
      <w:pPr>
        <w:ind w:left="432"/>
      </w:pPr>
      <w:r>
        <w:rPr>
          <w:sz w:val="22"/>
        </w:rPr>
        <w:t>Theme：</w:t>
      </w:r>
      <w:r>
        <w:rPr>
          <w:sz w:val="22"/>
        </w:rPr>
        <w:t>Gravity</w:t>
      </w:r>
      <w:r>
        <w:t>,</w:t>
      </w:r>
      <w:r>
        <w:rPr>
          <w:sz w:val="22"/>
        </w:rPr>
        <w:t>differential global position system</w:t>
        <w:br/>
      </w:r>
      <w:r>
        <w:rPr>
          <w:sz w:val="22"/>
        </w:rPr>
        <w:t>Discipline：</w:t>
      </w:r>
      <w:r>
        <w:rPr>
          <w:sz w:val="22"/>
        </w:rPr>
        <w:t>Solid earth</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3.Filesize：19.2MB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2008-06-13 16:00:00+00:00</w:t>
      </w:r>
      <w:r>
        <w:rPr>
          <w:sz w:val="22"/>
        </w:rPr>
        <w:t>--</w:t>
      </w:r>
      <w:r>
        <w:rPr>
          <w:sz w:val="22"/>
        </w:rPr>
        <w:t>2008-06-22 16:00:00+00:00</w:t>
      </w:r>
    </w:p>
    <w:p>
      <w:r>
        <w:rPr>
          <w:sz w:val="32"/>
        </w:rPr>
        <w:t>6、Reference method</w:t>
      </w:r>
    </w:p>
    <w:p>
      <w:pPr>
        <w:ind w:left="432"/>
      </w:pPr>
      <w:r>
        <w:rPr>
          <w:sz w:val="22"/>
        </w:rPr>
        <w:t xml:space="preserve">References to data: </w:t>
      </w:r>
    </w:p>
    <w:p>
      <w:pPr>
        <w:ind w:left="432" w:firstLine="432"/>
      </w:pPr>
      <w:r>
        <w:t>ZHANG  Hao, LIU  Qingwang. WATER: Dataset of the total station measurements at the super site around the Dayekou Guantan forest station. A Big Earth Data Platform for Three Poles, doi:10.3972/water973.0055.db</w:t>
      </w:r>
      <w:r>
        <w:rPr>
          <w:sz w:val="22"/>
        </w:rPr>
        <w:t>2012</w:t>
      </w:r>
    </w:p>
    <w:p>
      <w:pPr>
        <w:ind w:left="432"/>
      </w:pPr>
      <w:r>
        <w:rPr>
          <w:sz w:val="22"/>
        </w:rPr>
        <w:t xml:space="preserve">References to articles: </w:t>
      </w:r>
    </w:p>
    <w:p>
      <w:pPr>
        <w:ind w:left="864"/>
      </w:pPr>
      <w:r>
        <w:t>刘清旺. 机载激光雷达森林参数估测方法研究. 北京: 中国林业科学研究院, 2009.</w:t>
        <w:br/>
        <w:br/>
      </w:r>
      <w:r>
        <w:t>Bao YF, Cao CX, Zhang H, Chen EX, He QS, Huang HB, Ll ZY, Ll XW, Gong P. Synchronous estimation of DTM and fractional vegetation cover in forested area from airborne LIDAR height and intensity data. Science in China Series E-technological Sciences, 2008, 52(Suppl. 2): 176-187. 10.1007/s11431-008-6018-x.</w:t>
        <w:br/>
        <w:br/>
      </w:r>
      <w:r>
        <w:t>Liu QW, Li ZY, Chen EX, Pang Y, Li SM, Tian X. Feature analysis of LIDAR waveforms from forest canopies. Science China-earth Sciences, 2011, 54(8): 1206-1214. 10.1007/s11430-011-4212-3.</w:t>
        <w:br/>
        <w:br/>
      </w:r>
      <w:r>
        <w:t>刘清旺, 李增元, 陈尔学, 庞勇, 田昕, 曹春香. 机载LIDAR点云数据估测单株木生物量. 高技术通讯, 2010, 20(7): 765–770.</w:t>
        <w:br/>
        <w:br/>
      </w:r>
      <w:r>
        <w:t>刘清旺, 李增元, 陈尔学, 庞勇, 李世明, 田昕. 森林冠层探测激光雷达的波形特征分析. 中国科学：地球科学, 2011, 41(11): 1670-1678.</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LIU  Qingwang</w:t>
        <w:br/>
      </w:r>
      <w:r>
        <w:rPr>
          <w:sz w:val="22"/>
        </w:rPr>
        <w:t xml:space="preserve">unit: </w:t>
      </w:r>
      <w:r>
        <w:rPr>
          <w:sz w:val="22"/>
        </w:rPr>
        <w:t>Chinese Academy of Forestry</w:t>
        <w:br/>
      </w:r>
      <w:r>
        <w:rPr>
          <w:sz w:val="22"/>
        </w:rPr>
        <w:t xml:space="preserve">email: </w:t>
      </w:r>
      <w:r>
        <w:rPr>
          <w:sz w:val="22"/>
        </w:rPr>
        <w:t>liuqw@caf.ac.cn</w:t>
        <w:br/>
        <w:br/>
      </w:r>
      <w:r>
        <w:rPr>
          <w:sz w:val="22"/>
        </w:rPr>
        <w:t xml:space="preserve">name: </w:t>
      </w:r>
      <w:r>
        <w:rPr>
          <w:sz w:val="22"/>
        </w:rPr>
        <w:t>ZHANG  Hao</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