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Spatiotemporal evolution and environmental change of ancient sites in Hexi Corridor</w:t>
      </w:r>
    </w:p>
    <w:p>
      <w:r>
        <w:rPr>
          <w:sz w:val="32"/>
        </w:rPr>
        <w:t>1、Description</w:t>
      </w:r>
    </w:p>
    <w:p>
      <w:pPr>
        <w:ind w:firstLine="432"/>
      </w:pPr>
      <w:r>
        <w:rPr>
          <w:sz w:val="22"/>
        </w:rPr>
        <w:t>The site data of this data set comes from the prehistoric archaeological investigation report of Hexi Corridor compiled and published by Gansu Institute of cultural relics and Archaeology and Peking University School of Archaeology and culture in 2011. Map data comes from the national science and technology infrastructure platform -- National Earth system science data sharing service platform（ http://www.geodata.cn/ ）Including: 90 m resolution DEM of China; China 1:250000 first, third, fourth and fifth river classification data sets; 1 ∶ 4000000 vegetation data set of China; 1 ∶ 100000 desert data set in China. By sorting out the archaeological survey data of Hexi Corridor, applying the methods of cultural distribution boundary value and cultural center of gravity, this paper comprehensively analyzes the spatiotemporal evolution process of ancient culture in this area, and extracts the current environment (elevation, river, vegetation and sand) information of corresponding sites by using GIS technology, It also analyzes the driving mechanism of the evolution of ancient culture in the region. This data set can directly provide some regular support for the ancient and modern evolution of the sites in Hexi corridor.</w:t>
      </w:r>
    </w:p>
    <w:p>
      <w:r>
        <w:rPr>
          <w:sz w:val="32"/>
        </w:rPr>
        <w:t>2、Keywords</w:t>
      </w:r>
    </w:p>
    <w:p>
      <w:pPr>
        <w:ind w:left="432"/>
      </w:pPr>
      <w:r>
        <w:rPr>
          <w:sz w:val="22"/>
        </w:rPr>
        <w:t>Theme：</w:t>
      </w:r>
      <w:r>
        <w:rPr>
          <w:sz w:val="22"/>
        </w:rPr>
        <w:t>Environmental change</w:t>
      </w:r>
      <w:r>
        <w:t>,</w:t>
      </w:r>
      <w:r>
        <w:rPr>
          <w:sz w:val="22"/>
        </w:rPr>
        <w:t>Space-time evolution</w:t>
      </w:r>
      <w:r>
        <w:t>,</w:t>
      </w:r>
      <w:r>
        <w:rPr>
          <w:sz w:val="22"/>
        </w:rPr>
        <w:t>Paleoclimate Reconstruction</w:t>
        <w:br/>
      </w:r>
      <w:r>
        <w:rPr>
          <w:sz w:val="22"/>
        </w:rPr>
        <w:t>Discipline：</w:t>
      </w:r>
      <w:r>
        <w:rPr>
          <w:sz w:val="22"/>
        </w:rPr>
        <w:t>Palaeoenvironment</w:t>
        <w:br/>
      </w:r>
      <w:r>
        <w:rPr>
          <w:sz w:val="22"/>
        </w:rPr>
        <w:t>Places：</w:t>
      </w:r>
      <w:r>
        <w:rPr>
          <w:sz w:val="22"/>
        </w:rPr>
        <w:t>Hexi Corridor</w:t>
        <w:br/>
      </w:r>
      <w:r>
        <w:rPr>
          <w:sz w:val="22"/>
        </w:rPr>
        <w:t>Time：</w:t>
      </w:r>
      <w:r>
        <w:rPr>
          <w:sz w:val="22"/>
        </w:rPr>
        <w:t>55,000 to 24,000 years ago</w:t>
      </w:r>
    </w:p>
    <w:p>
      <w:r>
        <w:rPr>
          <w:sz w:val="32"/>
        </w:rPr>
        <w:t>3、Data details</w:t>
      </w:r>
    </w:p>
    <w:p>
      <w:pPr>
        <w:ind w:left="432"/>
      </w:pPr>
      <w:r>
        <w:rPr>
          <w:sz w:val="22"/>
        </w:rPr>
        <w:t>1.Scale：None</w:t>
      </w:r>
    </w:p>
    <w:p>
      <w:pPr>
        <w:ind w:left="432"/>
      </w:pPr>
      <w:r>
        <w:rPr>
          <w:sz w:val="22"/>
        </w:rPr>
        <w:t>2.Projection：</w:t>
      </w:r>
    </w:p>
    <w:p>
      <w:pPr>
        <w:ind w:left="432"/>
      </w:pPr>
      <w:r>
        <w:rPr>
          <w:sz w:val="22"/>
        </w:rPr>
        <w:t>3.Filesize：3.77MB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north：41.3</w:t>
            </w:r>
          </w:p>
        </w:tc>
        <w:tc>
          <w:tcPr>
            <w:tcW w:type="dxa" w:w="2880"/>
          </w:tcPr>
          <w:p>
            <w:r>
              <w:t>-</w:t>
            </w:r>
          </w:p>
        </w:tc>
      </w:tr>
      <w:tr>
        <w:tc>
          <w:tcPr>
            <w:tcW w:type="dxa" w:w="2880"/>
          </w:tcPr>
          <w:p>
            <w:r>
              <w:t>west：92.21</w:t>
            </w:r>
          </w:p>
        </w:tc>
        <w:tc>
          <w:tcPr>
            <w:tcW w:type="dxa" w:w="2880"/>
          </w:tcPr>
          <w:p>
            <w:r>
              <w:t>-</w:t>
            </w:r>
          </w:p>
        </w:tc>
        <w:tc>
          <w:tcPr>
            <w:tcW w:type="dxa" w:w="2880"/>
          </w:tcPr>
          <w:p>
            <w:r>
              <w:t>east：104.45</w:t>
            </w:r>
          </w:p>
        </w:tc>
      </w:tr>
      <w:tr>
        <w:tc>
          <w:tcPr>
            <w:tcW w:type="dxa" w:w="2880"/>
          </w:tcPr>
          <w:p>
            <w:r>
              <w:t>-</w:t>
            </w:r>
          </w:p>
        </w:tc>
        <w:tc>
          <w:tcPr>
            <w:tcW w:type="dxa" w:w="2880"/>
          </w:tcPr>
          <w:p>
            <w:r>
              <w:t>south：37.15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HOU   Guangliang. Spatiotemporal evolution and environmental change of ancient sites in Hexi Corridor. A Big Earth Data Platform for Three Poles, doi:10.11888/Paleoenv.tpdc.271278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Response of human activities to environmental changes during the Holocene on the Qinghai-Tibet Plateau", supported by Natural Science Foundation of Qinghai Science and Technology Department</w:t>
        <w:br/>
      </w:r>
    </w:p>
    <w:p>
      <w:r>
        <w:rPr>
          <w:sz w:val="32"/>
        </w:rPr>
        <w:t>8、Data resource provider</w:t>
      </w:r>
    </w:p>
    <w:p>
      <w:pPr>
        <w:ind w:left="432"/>
      </w:pPr>
      <w:r>
        <w:rPr>
          <w:sz w:val="22"/>
        </w:rPr>
        <w:t xml:space="preserve">name: </w:t>
      </w:r>
      <w:r>
        <w:rPr>
          <w:sz w:val="22"/>
        </w:rPr>
        <w:t>HOU   Guangliang</w:t>
        <w:br/>
      </w:r>
      <w:r>
        <w:rPr>
          <w:sz w:val="22"/>
        </w:rPr>
        <w:t xml:space="preserve">unit: </w:t>
      </w:r>
      <w:r>
        <w:rPr>
          <w:sz w:val="22"/>
        </w:rPr>
        <w:t>QInghai Normal University</w:t>
        <w:br/>
      </w:r>
      <w:r>
        <w:rPr>
          <w:sz w:val="22"/>
        </w:rPr>
        <w:t xml:space="preserve">email: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