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evapotranspiration data in the Heihe River basin from May to Sep, 2012</w:t>
      </w:r>
    </w:p>
    <w:p>
      <w:r>
        <w:rPr>
          <w:sz w:val="32"/>
        </w:rPr>
        <w:t>1、Description</w:t>
      </w:r>
    </w:p>
    <w:p>
      <w:pPr>
        <w:ind w:firstLine="432"/>
      </w:pPr>
      <w:r>
        <w:rPr>
          <w:sz w:val="22"/>
        </w:rPr>
        <w:t>Near-surface atmospheric driving data prepared by ETMonitor and WRF models based on remote sensing surface evapotranspiration model were used to estimate the average surface evapotranspiration of the heihe river basin with a resolution of 250m in 8 days from may to September 2012.The coordinate system is the projection of equal latitude and longitude, and the spatial range is 96.5e -- 102.5e, 37.5n -- 43N.8 days data using synthetic way of storage, the data format for GEOTIFF, naming: 2012 ddd_evapotranspiration. Tif, including a DDD, ordinal number, for example 2012121 _evapotranspiration. Tif said 2012 day ordinal number is 121-128 days, the average surface evaporation unit is mm/d.The data type is single-precision floating point with an invalid value of -9.</w:t>
      </w:r>
    </w:p>
    <w:p>
      <w:r>
        <w:rPr>
          <w:sz w:val="32"/>
        </w:rPr>
        <w:t>2、Keywords</w:t>
      </w:r>
    </w:p>
    <w:p>
      <w:pPr>
        <w:ind w:left="432"/>
      </w:pPr>
      <w:r>
        <w:rPr>
          <w:sz w:val="22"/>
        </w:rPr>
        <w:t>Theme：</w:t>
      </w:r>
      <w:r>
        <w:rPr>
          <w:sz w:val="22"/>
        </w:rPr>
        <w:t>Land surface flux</w:t>
      </w:r>
      <w:r>
        <w:t>,</w:t>
      </w:r>
      <w:r>
        <w:rPr>
          <w:sz w:val="22"/>
        </w:rPr>
        <w:t>Evapotranspiration</w:t>
      </w:r>
      <w:r>
        <w:t>,</w:t>
      </w:r>
      <w:r>
        <w:rPr>
          <w:sz w:val="22"/>
        </w:rPr>
        <w:t>Radiation</w:t>
      </w:r>
      <w:r>
        <w:t>,</w:t>
      </w:r>
      <w:r>
        <w:rPr>
          <w:sz w:val="22"/>
        </w:rPr>
        <w:t>Remote sensing evapotranspiration</w:t>
      </w:r>
      <w:r>
        <w:t>,</w:t>
      </w:r>
      <w:r>
        <w:rPr>
          <w:sz w:val="22"/>
        </w:rPr>
        <w:t>Hydrology</w:t>
      </w:r>
      <w:r>
        <w:t>,</w:t>
      </w:r>
      <w:r>
        <w:rPr>
          <w:sz w:val="22"/>
        </w:rPr>
        <w:t>Terrestrial Surface Remote Sensing</w:t>
        <w:br/>
      </w:r>
      <w:r>
        <w:rPr>
          <w:sz w:val="22"/>
        </w:rPr>
        <w:t>Discipline：</w:t>
      </w:r>
      <w:r>
        <w:rPr>
          <w:sz w:val="22"/>
        </w:rPr>
        <w:t>Atmosphere</w:t>
      </w:r>
      <w:r>
        <w:t>,</w:t>
      </w:r>
      <w:r>
        <w:rPr>
          <w:sz w:val="22"/>
        </w:rPr>
        <w:t>Terrestrial Surface</w:t>
        <w:br/>
      </w:r>
      <w:r>
        <w:rPr>
          <w:sz w:val="22"/>
        </w:rPr>
        <w:t>Places：</w:t>
      </w:r>
      <w:r>
        <w:rPr>
          <w:sz w:val="22"/>
        </w:rPr>
        <w:t>Heihe River Basin</w:t>
        <w:br/>
      </w:r>
      <w:r>
        <w:rPr>
          <w:sz w:val="22"/>
        </w:rPr>
        <w:t>Time：</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3.Filesize：380.0MB</w:t>
      </w:r>
    </w:p>
    <w:p>
      <w:pPr>
        <w:ind w:left="432"/>
      </w:pPr>
      <w:r>
        <w:rPr>
          <w:sz w:val="22"/>
        </w:rPr>
        <w:t>4.Data format：栅格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north：43.0</w:t>
            </w:r>
          </w:p>
        </w:tc>
        <w:tc>
          <w:tcPr>
            <w:tcW w:type="dxa" w:w="2880"/>
          </w:tcPr>
          <w:p>
            <w:r>
              <w:t>-</w:t>
            </w:r>
          </w:p>
        </w:tc>
      </w:tr>
      <w:tr>
        <w:tc>
          <w:tcPr>
            <w:tcW w:type="dxa" w:w="2880"/>
          </w:tcPr>
          <w:p>
            <w:r>
              <w:t>west：96.5</w:t>
            </w:r>
          </w:p>
        </w:tc>
        <w:tc>
          <w:tcPr>
            <w:tcW w:type="dxa" w:w="2880"/>
          </w:tcPr>
          <w:p>
            <w:r>
              <w:t>-</w:t>
            </w:r>
          </w:p>
        </w:tc>
        <w:tc>
          <w:tcPr>
            <w:tcW w:type="dxa" w:w="2880"/>
          </w:tcPr>
          <w:p>
            <w:r>
              <w:t>east：102.5</w:t>
            </w:r>
          </w:p>
        </w:tc>
      </w:tr>
      <w:tr>
        <w:tc>
          <w:tcPr>
            <w:tcW w:type="dxa" w:w="2880"/>
          </w:tcPr>
          <w:p>
            <w:r>
              <w:t>-</w:t>
            </w:r>
          </w:p>
        </w:tc>
        <w:tc>
          <w:tcPr>
            <w:tcW w:type="dxa" w:w="2880"/>
          </w:tcPr>
          <w:p>
            <w:r>
              <w:t>south：37.5</w:t>
            </w:r>
          </w:p>
        </w:tc>
        <w:tc>
          <w:tcPr>
            <w:tcW w:type="dxa" w:w="2880"/>
          </w:tcPr>
          <w:p>
            <w:r>
              <w:t>-</w:t>
            </w:r>
          </w:p>
        </w:tc>
      </w:tr>
    </w:tbl>
    <w:p>
      <w:r>
        <w:rPr>
          <w:sz w:val="32"/>
        </w:rPr>
        <w:t>5、Time frame:</w:t>
      </w:r>
      <w:r>
        <w:rPr>
          <w:sz w:val="22"/>
        </w:rPr>
        <w:t>2012-05-16 16:00:00+00:00</w:t>
      </w:r>
      <w:r>
        <w:rPr>
          <w:sz w:val="22"/>
        </w:rPr>
        <w:t>--</w:t>
      </w:r>
      <w:r>
        <w:rPr>
          <w:sz w:val="22"/>
        </w:rPr>
        <w:t>2012-10-15 16:00:00+00:00</w:t>
      </w:r>
    </w:p>
    <w:p>
      <w:r>
        <w:rPr>
          <w:sz w:val="32"/>
        </w:rPr>
        <w:t>6、Reference method</w:t>
      </w:r>
    </w:p>
    <w:p>
      <w:pPr>
        <w:ind w:left="432"/>
      </w:pPr>
      <w:r>
        <w:rPr>
          <w:sz w:val="22"/>
        </w:rPr>
        <w:t xml:space="preserve">References to data: </w:t>
      </w:r>
    </w:p>
    <w:p>
      <w:pPr>
        <w:ind w:left="432" w:firstLine="432"/>
      </w:pPr>
      <w:r>
        <w:t>The evapotranspiration data in the Heihe River basin from May to Sep, 2012. A Big Earth Data Platform for Three Poles, doi:10.3972/heihe.006.2014.db</w:t>
      </w:r>
      <w:r>
        <w:rPr>
          <w:sz w:val="22"/>
        </w:rPr>
        <w:t>2015</w:t>
      </w:r>
    </w:p>
    <w:p>
      <w:pPr>
        <w:ind w:left="432"/>
      </w:pPr>
      <w:r>
        <w:rPr>
          <w:sz w:val="22"/>
        </w:rPr>
        <w:t xml:space="preserve">References to articles: </w:t>
      </w:r>
    </w:p>
    <w:p>
      <w:pPr>
        <w:ind w:left="864"/>
      </w:pPr>
      <w:r>
        <w:t>Cui, Y.K., and L. Jia.（2014）. A Modified Gash Model for Estimating Rainfall Interception Loss of Forest Using Remote Sensing Observations at Regional Scale, Water, 6(4), 993–1012, doi:10.3390/w6040993.</w:t>
        <w:br/>
        <w:br/>
      </w:r>
    </w:p>
    <w:p>
      <w:r>
        <w:rPr>
          <w:sz w:val="32"/>
        </w:rPr>
        <w:t>7、Supporting project information</w:t>
      </w:r>
    </w:p>
    <w:p>
      <w:pPr>
        <w:ind w:left="432"/>
      </w:pPr>
      <w:r>
        <w:rPr>
          <w:sz w:val="22"/>
        </w:rPr>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