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leaf area index by LAI2200 in the lower reaches of the Heihe River Basin</w:t>
      </w:r>
    </w:p>
    <w:p>
      <w:r>
        <w:rPr>
          <w:sz w:val="32"/>
        </w:rPr>
        <w:t>1、Description</w:t>
      </w:r>
    </w:p>
    <w:p>
      <w:pPr>
        <w:ind w:firstLine="432"/>
      </w:pPr>
      <w:r>
        <w:rPr>
          <w:sz w:val="22"/>
        </w:rPr>
        <w:t>LAI observation was carried out for the typical underlying surface in the lower reaches of Heihe River Basin during the aviation flight experiment in 2014. The observation started on 24 July, 2014 and finished on 1 August, 2014.</w:t>
        <w:br/>
        <w:t>1.</w:t>
        <w:tab/>
        <w:t>Observation time</w:t>
        <w:br/>
        <w:t>On days of 24 July, 27 July, 30 July, 31 July and 1 August, 2014</w:t>
        <w:br/>
        <w:t>2.</w:t>
        <w:tab/>
        <w:t>Samples and observation methods</w:t>
        <w:br/>
        <w:t>Large areas with homogeneous vegetation (greater than 100 m * 100 m) were chosen as the observation samples. And forty field samples were selected according to the characteristics of vegetation distribution in the downstream. The land-use types including the cantaloupe, the Tamarix chinensis, the reeds, the weeds, the Karelinia caspica, the Sophora alopecuroides and so on.</w:t>
        <w:br/>
        <w:t>LAI data were calculated according to the transmittance derived from an A value (above-canopy readings) and four B values (below readings). More than two LAI values were obtained for each sample. At the same time, the heights of the vegetation in each sample were measured.</w:t>
        <w:br/>
        <w:t>3.</w:t>
        <w:tab/>
        <w:t>Observation instrument</w:t>
        <w:br/>
        <w:t>LAI 2200</w:t>
        <w:br/>
        <w:t>4.</w:t>
        <w:tab/>
        <w:t>Data storage</w:t>
        <w:br/>
        <w:t>The observation recorded data were stored in excel and the original LAI data were stored in txt files.</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the natural oasis eco-hydrology experimental area in the lower reaches</w:t>
        <w:br/>
      </w:r>
      <w:r>
        <w:rPr>
          <w:sz w:val="22"/>
        </w:rPr>
        <w:t>Time：</w:t>
      </w:r>
      <w:r>
        <w:rPr>
          <w:sz w:val="22"/>
        </w:rPr>
        <w:t>2014</w:t>
      </w:r>
      <w:r>
        <w:t xml:space="preserve">, </w:t>
      </w:r>
      <w:r>
        <w:rPr>
          <w:sz w:val="22"/>
        </w:rPr>
        <w:t>2014-07-22</w:t>
      </w:r>
      <w:r>
        <w:t xml:space="preserve">, </w:t>
      </w:r>
      <w:r>
        <w:rPr>
          <w:sz w:val="22"/>
        </w:rPr>
        <w:t>2014-07-27</w:t>
      </w:r>
      <w:r>
        <w:t xml:space="preserve">, </w:t>
      </w:r>
      <w:r>
        <w:rPr>
          <w:sz w:val="22"/>
        </w:rPr>
        <w:t>2014-08-01</w:t>
      </w:r>
      <w:r>
        <w:t xml:space="preserve">, </w:t>
      </w:r>
      <w:r>
        <w:rPr>
          <w:sz w:val="22"/>
        </w:rPr>
        <w:t>2014-07-30</w:t>
      </w:r>
      <w:r>
        <w:t xml:space="preserve">, </w:t>
      </w:r>
      <w:r>
        <w:rPr>
          <w:sz w:val="22"/>
        </w:rPr>
        <w:t>2014-07-31</w:t>
      </w:r>
    </w:p>
    <w:p>
      <w:r>
        <w:rPr>
          <w:sz w:val="32"/>
        </w:rPr>
        <w:t>3、Data details</w:t>
      </w:r>
    </w:p>
    <w:p>
      <w:pPr>
        <w:ind w:left="432"/>
      </w:pPr>
      <w:r>
        <w:rPr>
          <w:sz w:val="22"/>
        </w:rPr>
        <w:t>1.Scale：None</w:t>
      </w:r>
    </w:p>
    <w:p>
      <w:pPr>
        <w:ind w:left="432"/>
      </w:pPr>
      <w:r>
        <w:rPr>
          <w:sz w:val="22"/>
        </w:rPr>
        <w:t>2.Projection：4326</w:t>
      </w:r>
    </w:p>
    <w:p>
      <w:pPr>
        <w:ind w:left="432"/>
      </w:pPr>
      <w:r>
        <w:rPr>
          <w:sz w:val="22"/>
        </w:rPr>
        <w:t>3.Filesize：0.46MB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north：42.45</w:t>
            </w:r>
          </w:p>
        </w:tc>
        <w:tc>
          <w:tcPr>
            <w:tcW w:type="dxa" w:w="2880"/>
          </w:tcPr>
          <w:p>
            <w:r>
              <w:t>-</w:t>
            </w:r>
          </w:p>
        </w:tc>
      </w:tr>
      <w:tr>
        <w:tc>
          <w:tcPr>
            <w:tcW w:type="dxa" w:w="2880"/>
          </w:tcPr>
          <w:p>
            <w:r>
              <w:t>west：100.95</w:t>
            </w:r>
          </w:p>
        </w:tc>
        <w:tc>
          <w:tcPr>
            <w:tcW w:type="dxa" w:w="2880"/>
          </w:tcPr>
          <w:p>
            <w:r>
              <w:t>-</w:t>
            </w:r>
          </w:p>
        </w:tc>
        <w:tc>
          <w:tcPr>
            <w:tcW w:type="dxa" w:w="2880"/>
          </w:tcPr>
          <w:p>
            <w:r>
              <w:t>east：101.35</w:t>
            </w:r>
          </w:p>
        </w:tc>
      </w:tr>
      <w:tr>
        <w:tc>
          <w:tcPr>
            <w:tcW w:type="dxa" w:w="2880"/>
          </w:tcPr>
          <w:p>
            <w:r>
              <w:t>-</w:t>
            </w:r>
          </w:p>
        </w:tc>
        <w:tc>
          <w:tcPr>
            <w:tcW w:type="dxa" w:w="2880"/>
          </w:tcPr>
          <w:p>
            <w:r>
              <w:t>south：41.85</w:t>
            </w:r>
          </w:p>
        </w:tc>
        <w:tc>
          <w:tcPr>
            <w:tcW w:type="dxa" w:w="2880"/>
          </w:tcPr>
          <w:p>
            <w:r>
              <w:t>-</w:t>
            </w:r>
          </w:p>
        </w:tc>
      </w:tr>
    </w:tbl>
    <w:p>
      <w:r>
        <w:rPr>
          <w:sz w:val="32"/>
        </w:rPr>
        <w:t>5、Time frame:</w:t>
      </w:r>
      <w:r>
        <w:rPr>
          <w:sz w:val="22"/>
        </w:rPr>
        <w:t>2018-11-20 10:50:31+00:00</w:t>
      </w:r>
      <w:r>
        <w:rPr>
          <w:sz w:val="22"/>
        </w:rPr>
        <w:t>--</w:t>
      </w:r>
      <w:r>
        <w:rPr>
          <w:sz w:val="22"/>
        </w:rPr>
        <w:t>2018-11-20 10:50:31+00:00</w:t>
      </w:r>
    </w:p>
    <w:p>
      <w:r>
        <w:rPr>
          <w:sz w:val="32"/>
        </w:rPr>
        <w:t>6、Reference method</w:t>
      </w:r>
    </w:p>
    <w:p>
      <w:pPr>
        <w:ind w:left="432"/>
      </w:pPr>
      <w:r>
        <w:rPr>
          <w:sz w:val="22"/>
        </w:rPr>
        <w:t xml:space="preserve">References to data: </w:t>
      </w:r>
    </w:p>
    <w:p>
      <w:pPr>
        <w:ind w:left="432" w:firstLine="432"/>
      </w:pPr>
      <w:r>
        <w:t>HiWATER: Dataset of leaf area index by LAI2200 in the lower reaches of the Heihe River Basin. A Big Earth Data Platform for Three Poles, doi:10.3972/hiwater.268.2015.db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