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grassland type, area and livestock carrying capacity in Huangnan Prefecture, Qinghai Province (1988, 2012)</w:t>
      </w:r>
    </w:p>
    <w:p>
      <w:r>
        <w:rPr>
          <w:sz w:val="32"/>
        </w:rPr>
        <w:t>1、Description</w:t>
      </w:r>
    </w:p>
    <w:p>
      <w:pPr>
        <w:ind w:firstLine="432"/>
      </w:pPr>
      <w:r>
        <w:rPr>
          <w:sz w:val="22"/>
        </w:rPr>
        <w:t>The data set records the statistical data of grassland type area and livestock carrying capacity in Huangnan Prefecture, Qinghai Province in 1988 and 2012. The data are classified and counted according to the grassland group code, such as: I represents Alpine dry grassland, II represents mountain dry grassland, III represents Alpine desert, B represents medium grass group, J represents shrub group, etc, For specific grassland group type codes and their corresponding meanings, see "description of grassland group type codes in Qinghai Province. PDF" in the data set. The data are compiled from the grassland station of Qinghai Province and the grassland resources statistics of Qinghai Province issued in 1988 and 2012. The data set contains three data tables, which are: statistical data of grassland area and livestock carrying capacity of various types in Huangnan Tibetan Autonomous Prefecture (1988), statistical data of grassland area and livestock carrying capacity in Huangnan prefecture (2012) and code description of grassland types in Qinghai Province. The data table structure is similar. For example, there are 8 fields in the statistical data (2012) of grassland type, area and livestock carrying capacity in Huangnan Prefecture:</w:t>
        <w:br/>
        <w:t>Field 1: type code</w:t>
        <w:br/>
        <w:t>Field 2: grassland type name</w:t>
        <w:br/>
        <w:t>Field 3: grassland area</w:t>
        <w:br/>
        <w:t>Field 4: available area of grassland</w:t>
        <w:br/>
        <w:t>Field 5: average unit yield of fresh grass</w:t>
        <w:br/>
        <w:t>Field 6: average unit yield of edible fresh grass</w:t>
        <w:br/>
        <w:t>Field 7: stocking capacity</w:t>
        <w:br/>
        <w:t>Field 8: grassland type, etc</w:t>
      </w:r>
    </w:p>
    <w:p>
      <w:r>
        <w:rPr>
          <w:sz w:val="32"/>
        </w:rPr>
        <w:t>2、Keywords</w:t>
      </w:r>
    </w:p>
    <w:p>
      <w:pPr>
        <w:ind w:left="432"/>
      </w:pPr>
      <w:r>
        <w:rPr>
          <w:sz w:val="22"/>
        </w:rPr>
        <w:t>Theme：</w:t>
      </w:r>
      <w:r>
        <w:rPr>
          <w:sz w:val="22"/>
        </w:rPr>
        <w:t>Agricultural Resources</w:t>
      </w:r>
      <w:r>
        <w:t>,</w:t>
      </w:r>
      <w:r>
        <w:rPr>
          <w:sz w:val="22"/>
        </w:rPr>
        <w:t>Grassland type and area</w:t>
      </w:r>
      <w:r>
        <w:t>,</w:t>
      </w:r>
      <w:r>
        <w:rPr>
          <w:sz w:val="22"/>
        </w:rPr>
        <w:t>Grassland livestock carrying capacity</w:t>
        <w:br/>
      </w:r>
      <w:r>
        <w:rPr>
          <w:sz w:val="22"/>
        </w:rPr>
        <w:t>Discipline：</w:t>
      </w:r>
      <w:r>
        <w:rPr>
          <w:sz w:val="22"/>
        </w:rPr>
        <w:t>Human-nature Relationship</w:t>
        <w:br/>
      </w:r>
      <w:r>
        <w:rPr>
          <w:sz w:val="22"/>
        </w:rPr>
        <w:t>Places：</w:t>
      </w:r>
      <w:r>
        <w:rPr>
          <w:sz w:val="22"/>
        </w:rPr>
        <w:t>Qinghai Province</w:t>
      </w:r>
      <w:r>
        <w:t xml:space="preserve">, </w:t>
      </w:r>
      <w:r>
        <w:rPr>
          <w:sz w:val="22"/>
        </w:rPr>
        <w:t>Huangnan Tibetan Autonomous Prefecture</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3.Filesize：1.87MB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grassland type, area and livestock carrying capacity in Huangnan Prefecture,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