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annual ecological investigation data of desert vegetation with different desert types in Heihe River basin (2011)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At the end of September and the beginning of October, 2011, a year-end ecological survey was carried out in heihe river basin for plants of different desert types to stop growing.</w:t>
        <w:br/>
        <w:t>There are altogether 8 survey and observation fields, which are: piedmont desert, piedmont gobi, middle reaches desert, middle reaches gobi, middle reaches desert, lower reaches desert, lower reaches gobi and lower reaches desert, with a size of 40m×40m.</w:t>
        <w:br/>
        <w:t>Three 20m×20m large quadrats were fixed in each observation field, named S1, S2 and S3, and regular shrub surveys were conducted.Each large quadrat was fixed with 4 5m x 5m small quadrats, named A, B, C, D, for the herbal survey.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Photosynthesis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Vegetation investigation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2011-10-09 02:50:09+00:00</w:t>
      </w:r>
      <w:r>
        <w:rPr>
          <w:sz w:val="22"/>
        </w:rPr>
        <w:t>--</w:t>
      </w:r>
      <w:r>
        <w:rPr>
          <w:sz w:val="22"/>
        </w:rPr>
        <w:t>2013-11-09 02:50:09+00:00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The annual ecological investigation data of desert vegetation with different desert types in Heihe River basin (2011). A Big Earth Data Platform for Three Poles, doi:10.3972/heihe.061.2013.db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Su, P. X. , Xie, T. T. , &amp; Zhou, Z. J. . (2011). C4 plant species and geographical distribution in relation to climate in the desert vegetation of china. Sciences in Cold and Arid Regions, 003(5), 381-391.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