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parameters data of radar inversion in Tianlaochi Catchment in Qilian Mountain (2013)</w:t>
      </w:r>
    </w:p>
    <w:p>
      <w:r>
        <w:rPr>
          <w:sz w:val="32"/>
        </w:rPr>
        <w:t>1、Description</w:t>
      </w:r>
    </w:p>
    <w:p>
      <w:pPr>
        <w:ind w:firstLine="432"/>
      </w:pPr>
      <w:r>
        <w:rPr>
          <w:sz w:val="22"/>
        </w:rPr>
        <w:t>Leaf area index (LAI), as a structural parameter of vegetation canopy, is an important input parameter for many inversion models such as energy and biomass inversion model. Firstly, vegetation points and ground points are separated in Terrasolid software. Then the transmittance of laser points is calculated, and the transmittance is the proportion of ground points to all points.</w:t>
        <w:br/>
        <w:t>After laser pulse hits the canopy, some energy passes through the voids between branches and leaves and continues to move forward until the energy is blocked, so some laser points will finally reach the ground. In this study, the ratio of the energy passing through the avoids to the energy of the canopy is used as the Laser Penetration Index (LPI). The LPI of each sample point at each scale in the study area was calculated.</w:t>
      </w:r>
    </w:p>
    <w:p>
      <w:r>
        <w:rPr>
          <w:sz w:val="32"/>
        </w:rPr>
        <w:t>2、Keywords</w:t>
      </w:r>
    </w:p>
    <w:p>
      <w:pPr>
        <w:ind w:left="432"/>
      </w:pPr>
      <w:r>
        <w:rPr>
          <w:sz w:val="22"/>
        </w:rPr>
        <w:t>Theme：</w:t>
      </w:r>
      <w:r>
        <w:rPr>
          <w:sz w:val="22"/>
        </w:rPr>
        <w:t>Leaf area index</w:t>
      </w:r>
      <w:r>
        <w:t>,</w:t>
      </w:r>
      <w:r>
        <w:rPr>
          <w:sz w:val="22"/>
        </w:rPr>
        <w:t>Vegetation</w:t>
        <w:br/>
      </w:r>
      <w:r>
        <w:rPr>
          <w:sz w:val="22"/>
        </w:rPr>
        <w:t>Discipline：</w:t>
      </w:r>
      <w:r>
        <w:rPr>
          <w:sz w:val="22"/>
        </w:rPr>
        <w:t>Terrestrial Surface</w:t>
        <w:br/>
      </w:r>
      <w:r>
        <w:rPr>
          <w:sz w:val="22"/>
        </w:rPr>
        <w:t>Places：</w:t>
      </w:r>
      <w:r>
        <w:rPr>
          <w:sz w:val="22"/>
        </w:rPr>
        <w:t>Heihe River Basin</w:t>
      </w:r>
      <w:r>
        <w:t xml:space="preserve">, </w:t>
      </w:r>
      <w:r>
        <w:rPr>
          <w:sz w:val="22"/>
        </w:rPr>
        <w:t>Tianlaochi Catchment</w:t>
      </w:r>
      <w:r>
        <w:t xml:space="preserve">, </w:t>
      </w:r>
      <w:r>
        <w:rPr>
          <w:sz w:val="22"/>
        </w:rPr>
        <w:t>Sidalong Forest Region</w:t>
        <w:br/>
      </w:r>
      <w:r>
        <w:rPr>
          <w:sz w:val="22"/>
        </w:rPr>
        <w:t>Time：</w:t>
      </w:r>
      <w:r>
        <w:rPr>
          <w:sz w:val="22"/>
        </w:rPr>
        <w:t>2013</w:t>
      </w:r>
    </w:p>
    <w:p>
      <w:r>
        <w:rPr>
          <w:sz w:val="32"/>
        </w:rPr>
        <w:t>3、Data details</w:t>
      </w:r>
    </w:p>
    <w:p>
      <w:pPr>
        <w:ind w:left="432"/>
      </w:pPr>
      <w:r>
        <w:rPr>
          <w:sz w:val="22"/>
        </w:rPr>
        <w:t>1.Scale：None</w:t>
      </w:r>
    </w:p>
    <w:p>
      <w:pPr>
        <w:ind w:left="432"/>
      </w:pPr>
      <w:r>
        <w:rPr>
          <w:sz w:val="22"/>
        </w:rPr>
        <w:t>2.Projection：None</w:t>
      </w:r>
    </w:p>
    <w:p>
      <w:pPr>
        <w:ind w:left="432"/>
      </w:pPr>
      <w:r>
        <w:rPr>
          <w:sz w:val="22"/>
        </w:rPr>
        <w:t>3.Filesize：49.0MB</w:t>
      </w:r>
    </w:p>
    <w:p>
      <w:pPr>
        <w:ind w:left="432"/>
      </w:pPr>
      <w:r>
        <w:rPr>
          <w:sz w:val="22"/>
        </w:rPr>
        <w:t>4.Data format：TIF</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north：38.33</w:t>
            </w:r>
          </w:p>
        </w:tc>
        <w:tc>
          <w:tcPr>
            <w:tcW w:type="dxa" w:w="2880"/>
          </w:tcPr>
          <w:p>
            <w:r>
              <w:t>-</w:t>
            </w:r>
          </w:p>
        </w:tc>
      </w:tr>
      <w:tr>
        <w:tc>
          <w:tcPr>
            <w:tcW w:type="dxa" w:w="2880"/>
          </w:tcPr>
          <w:p>
            <w:r>
              <w:t>west：99.73</w:t>
            </w:r>
          </w:p>
        </w:tc>
        <w:tc>
          <w:tcPr>
            <w:tcW w:type="dxa" w:w="2880"/>
          </w:tcPr>
          <w:p>
            <w:r>
              <w:t>-</w:t>
            </w:r>
          </w:p>
        </w:tc>
        <w:tc>
          <w:tcPr>
            <w:tcW w:type="dxa" w:w="2880"/>
          </w:tcPr>
          <w:p>
            <w:r>
              <w:t>east：99.98</w:t>
            </w:r>
          </w:p>
        </w:tc>
      </w:tr>
      <w:tr>
        <w:tc>
          <w:tcPr>
            <w:tcW w:type="dxa" w:w="2880"/>
          </w:tcPr>
          <w:p>
            <w:r>
              <w:t>-</w:t>
            </w:r>
          </w:p>
        </w:tc>
        <w:tc>
          <w:tcPr>
            <w:tcW w:type="dxa" w:w="2880"/>
          </w:tcPr>
          <w:p>
            <w:r>
              <w:t>south：38.5</w:t>
            </w:r>
          </w:p>
        </w:tc>
        <w:tc>
          <w:tcPr>
            <w:tcW w:type="dxa" w:w="2880"/>
          </w:tcPr>
          <w:p>
            <w:r>
              <w:t>-</w:t>
            </w:r>
          </w:p>
        </w:tc>
      </w:tr>
    </w:tbl>
    <w:p>
      <w:r>
        <w:rPr>
          <w:sz w:val="32"/>
        </w:rPr>
        <w:t>5、Time frame:</w:t>
      </w:r>
      <w:r>
        <w:rPr>
          <w:sz w:val="22"/>
        </w:rPr>
        <w:t>2018-11-23 10:50:01+00:00</w:t>
      </w:r>
      <w:r>
        <w:rPr>
          <w:sz w:val="22"/>
        </w:rPr>
        <w:t>--</w:t>
      </w:r>
      <w:r>
        <w:rPr>
          <w:sz w:val="22"/>
        </w:rPr>
        <w:t>2018-11-23 10:50:01+00:00</w:t>
      </w:r>
    </w:p>
    <w:p>
      <w:r>
        <w:rPr>
          <w:sz w:val="32"/>
        </w:rPr>
        <w:t>6、Reference method</w:t>
      </w:r>
    </w:p>
    <w:p>
      <w:pPr>
        <w:ind w:left="432"/>
      </w:pPr>
      <w:r>
        <w:rPr>
          <w:sz w:val="22"/>
        </w:rPr>
        <w:t xml:space="preserve">References to data: </w:t>
      </w:r>
    </w:p>
    <w:p>
      <w:pPr>
        <w:ind w:left="432" w:firstLine="432"/>
      </w:pPr>
      <w:r>
        <w:t>ZHAO Chuanyan. The parameters data of radar inversion in Tianlaochi Catchment in Qilian Mountain (2013). A Big Earth Data Platform for Three Poles, doi:10.3972/heihe.046.2014.db</w:t>
      </w:r>
      <w:r>
        <w:rPr>
          <w:sz w:val="22"/>
        </w:rPr>
        <w:t>2014</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ZHAO Chuanyan</w:t>
        <w:br/>
      </w:r>
      <w:r>
        <w:rPr>
          <w:sz w:val="22"/>
        </w:rPr>
        <w:t xml:space="preserve">unit: </w:t>
      </w:r>
      <w:r>
        <w:rPr>
          <w:sz w:val="22"/>
        </w:rPr>
        <w:t>Lanzhou University</w:t>
        <w:br/>
      </w:r>
      <w:r>
        <w:rPr>
          <w:sz w:val="22"/>
        </w:rPr>
        <w:t xml:space="preserve">email: </w:t>
      </w:r>
      <w:r>
        <w:rPr>
          <w:sz w:val="22"/>
        </w:rPr>
        <w:t>nanzhr@lzb.ac.cn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