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data set of annual rainfall of external dynamic factors in Sanjiang Basin (2000-2020)</w:t>
      </w:r>
    </w:p>
    <w:p>
      <w:r>
        <w:rPr>
          <w:sz w:val="32"/>
        </w:rPr>
        <w:t>1、Description</w:t>
      </w:r>
    </w:p>
    <w:p>
      <w:pPr>
        <w:ind w:firstLine="432"/>
      </w:pPr>
      <w:r>
        <w:rPr>
          <w:sz w:val="22"/>
        </w:rPr>
        <w:t>Rainfall is one of the important external dynamic environmental factors affecting the stability of landslides in Sanjiang Basin of Qinghai Tibet Plateau. Collect the monthly rainfall data of 10 meteorological observation stations in the typical area of Sanjiang River Basin in the study area, including Wudaoliang, Tuotuo River, qumalai, Naqu, Yushu, Dingqing, Changdu, Batang, Derong and Lijiang. Process the collected data through screening, elimination and classification calculation, and obtain the time series data set of annual rainfall external dynamic environmental factors in key areas of the study area from 2000 to 2020. Through this data set, It can reflect the change law and trend of annual rainfall in key areas of Sanjiang Basin from 2000 to 2020, and understand the change of rainfall, the external dynamic factor affecting the landslide on the Qinghai Tibet Plateau.</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Sanjiang Basin</w:t>
        <w:br/>
      </w:r>
      <w:r>
        <w:rPr>
          <w:sz w:val="22"/>
        </w:rPr>
        <w:t>Time：</w:t>
      </w:r>
      <w:r>
        <w:rPr>
          <w:sz w:val="22"/>
        </w:rPr>
        <w:t>2000-2020</w:t>
      </w:r>
      <w:r>
        <w:t xml:space="preserve">, </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north：35.21</w:t>
            </w:r>
          </w:p>
        </w:tc>
        <w:tc>
          <w:tcPr>
            <w:tcW w:type="dxa" w:w="2880"/>
          </w:tcPr>
          <w:p>
            <w:r>
              <w:t>-</w:t>
            </w:r>
          </w:p>
        </w:tc>
      </w:tr>
      <w:tr>
        <w:tc>
          <w:tcPr>
            <w:tcW w:type="dxa" w:w="2880"/>
          </w:tcPr>
          <w:p>
            <w:r>
              <w:t>west：92.06</w:t>
            </w:r>
          </w:p>
        </w:tc>
        <w:tc>
          <w:tcPr>
            <w:tcW w:type="dxa" w:w="2880"/>
          </w:tcPr>
          <w:p>
            <w:r>
              <w:t>-</w:t>
            </w:r>
          </w:p>
        </w:tc>
        <w:tc>
          <w:tcPr>
            <w:tcW w:type="dxa" w:w="2880"/>
          </w:tcPr>
          <w:p>
            <w:r>
              <w:t>east：100.21</w:t>
            </w:r>
          </w:p>
        </w:tc>
      </w:tr>
      <w:tr>
        <w:tc>
          <w:tcPr>
            <w:tcW w:type="dxa" w:w="2880"/>
          </w:tcPr>
          <w:p>
            <w:r>
              <w:t>-</w:t>
            </w:r>
          </w:p>
        </w:tc>
        <w:tc>
          <w:tcPr>
            <w:tcW w:type="dxa" w:w="2880"/>
          </w:tcPr>
          <w:p>
            <w:r>
              <w:t>south：26.84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Minghao . Time series data set of annual rainfall of external dynamic factors in Sanjiang Basin (2000-2020). A Big Earth Data Platform for Three Poles, doi:10.11888/Atmos.tpdc.272167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LIU   Minghao </w:t>
        <w:br/>
      </w:r>
      <w:r>
        <w:rPr>
          <w:sz w:val="22"/>
        </w:rPr>
        <w:t xml:space="preserve">unit: </w:t>
      </w:r>
      <w:r>
        <w:rPr>
          <w:sz w:val="22"/>
        </w:rPr>
        <w:t>Northwest Institute of Eco-Environment and Resources, CAS</w:t>
        <w:br/>
      </w:r>
      <w:r>
        <w:rPr>
          <w:sz w:val="22"/>
        </w:rPr>
        <w:t xml:space="preserve">email: </w:t>
      </w:r>
      <w:r>
        <w:rPr>
          <w:sz w:val="22"/>
        </w:rPr>
        <w:t>liuminghao@lzb.ac.cn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