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Section data of upper reaches of Heihe River (2012-2013)</w:t>
      </w:r>
    </w:p>
    <w:p>
      <w:r>
        <w:rPr>
          <w:sz w:val="32"/>
        </w:rPr>
        <w:t>1、Description</w:t>
      </w:r>
    </w:p>
    <w:p>
      <w:pPr>
        <w:ind w:firstLine="432"/>
      </w:pPr>
      <w:r>
        <w:rPr>
          <w:sz w:val="22"/>
        </w:rPr>
        <w:t>The section data of the upper reaches of Heihe River mainly show the structure and cross section distribution characteristics of the terrace of Heihe River. These data are mainly obtained through field investigation and measurement. The data include the forest farm section and raft section near Qilian County in the upper reaches of Heihe River, and the Heihekou section in Yingluoxia.</w:t>
      </w:r>
    </w:p>
    <w:p>
      <w:r>
        <w:rPr>
          <w:sz w:val="32"/>
        </w:rPr>
        <w:t>2、Keywords</w:t>
      </w:r>
    </w:p>
    <w:p>
      <w:pPr>
        <w:ind w:left="432"/>
      </w:pPr>
      <w:r>
        <w:rPr>
          <w:sz w:val="22"/>
        </w:rPr>
        <w:t>Theme：</w:t>
      </w:r>
      <w:r>
        <w:rPr>
          <w:sz w:val="22"/>
        </w:rPr>
        <w:t>Topography</w:t>
      </w:r>
      <w:r>
        <w:t>,</w:t>
      </w:r>
      <w:r>
        <w:rPr>
          <w:sz w:val="22"/>
        </w:rPr>
        <w:t>River terrace</w:t>
      </w:r>
      <w:r>
        <w:t>,</w:t>
      </w:r>
      <w:r>
        <w:rPr>
          <w:sz w:val="22"/>
        </w:rPr>
        <w:t>River valley section</w:t>
        <w:br/>
      </w:r>
      <w:r>
        <w:rPr>
          <w:sz w:val="22"/>
        </w:rPr>
        <w:t>Discipline：</w:t>
      </w:r>
      <w:r>
        <w:rPr>
          <w:sz w:val="22"/>
        </w:rPr>
        <w:t>Terrestrial Surface</w:t>
        <w:br/>
      </w:r>
      <w:r>
        <w:rPr>
          <w:sz w:val="22"/>
        </w:rPr>
        <w:t>Places：</w:t>
      </w:r>
      <w:r>
        <w:rPr>
          <w:sz w:val="22"/>
        </w:rPr>
        <w:t>Heihe River Basin</w:t>
      </w:r>
      <w:r>
        <w:t xml:space="preserve">, </w:t>
      </w:r>
      <w:r>
        <w:rPr>
          <w:sz w:val="22"/>
        </w:rPr>
        <w:t>Yingluoxia</w:t>
      </w:r>
      <w:r>
        <w:t xml:space="preserve">, </w:t>
        <w:br/>
      </w:r>
      <w:r>
        <w:rPr>
          <w:sz w:val="22"/>
        </w:rPr>
        <w:t>Time：</w:t>
      </w:r>
      <w:r>
        <w:rPr>
          <w:sz w:val="22"/>
        </w:rPr>
        <w:t>2012</w:t>
      </w:r>
      <w:r>
        <w:t xml:space="preserve">, </w:t>
      </w:r>
      <w:r>
        <w:rPr>
          <w:sz w:val="22"/>
        </w:rPr>
        <w:t>2013</w:t>
      </w:r>
    </w:p>
    <w:p>
      <w:r>
        <w:rPr>
          <w:sz w:val="32"/>
        </w:rPr>
        <w:t>3、Data details</w:t>
      </w:r>
    </w:p>
    <w:p>
      <w:pPr>
        <w:ind w:left="432"/>
      </w:pPr>
      <w:r>
        <w:rPr>
          <w:sz w:val="22"/>
        </w:rPr>
        <w:t>1.Scale：None</w:t>
      </w:r>
    </w:p>
    <w:p>
      <w:pPr>
        <w:ind w:left="432"/>
      </w:pPr>
      <w:r>
        <w:rPr>
          <w:sz w:val="22"/>
        </w:rPr>
        <w:t>2.Projection：4326</w:t>
      </w:r>
    </w:p>
    <w:p>
      <w:pPr>
        <w:ind w:left="432"/>
      </w:pPr>
      <w:r>
        <w:rPr>
          <w:sz w:val="22"/>
        </w:rPr>
        <w:t>3.Filesize：18.0MB</w:t>
      </w:r>
    </w:p>
    <w:p>
      <w:pPr>
        <w:ind w:left="432"/>
      </w:pPr>
      <w:r>
        <w:rPr>
          <w:sz w:val="22"/>
        </w:rPr>
        <w:t>4.Data format：tif</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north：38.83</w:t>
            </w:r>
          </w:p>
        </w:tc>
        <w:tc>
          <w:tcPr>
            <w:tcW w:type="dxa" w:w="2880"/>
          </w:tcPr>
          <w:p>
            <w:r>
              <w:t>-</w:t>
            </w:r>
          </w:p>
        </w:tc>
      </w:tr>
      <w:tr>
        <w:tc>
          <w:tcPr>
            <w:tcW w:type="dxa" w:w="2880"/>
          </w:tcPr>
          <w:p>
            <w:r>
              <w:t>west：100.1</w:t>
            </w:r>
          </w:p>
        </w:tc>
        <w:tc>
          <w:tcPr>
            <w:tcW w:type="dxa" w:w="2880"/>
          </w:tcPr>
          <w:p>
            <w:r>
              <w:t>-</w:t>
            </w:r>
          </w:p>
        </w:tc>
        <w:tc>
          <w:tcPr>
            <w:tcW w:type="dxa" w:w="2880"/>
          </w:tcPr>
          <w:p>
            <w:r>
              <w:t>east：100.3</w:t>
            </w:r>
          </w:p>
        </w:tc>
      </w:tr>
      <w:tr>
        <w:tc>
          <w:tcPr>
            <w:tcW w:type="dxa" w:w="2880"/>
          </w:tcPr>
          <w:p>
            <w:r>
              <w:t>-</w:t>
            </w:r>
          </w:p>
        </w:tc>
        <w:tc>
          <w:tcPr>
            <w:tcW w:type="dxa" w:w="2880"/>
          </w:tcPr>
          <w:p>
            <w:r>
              <w:t>south：38.15</w:t>
            </w:r>
          </w:p>
        </w:tc>
        <w:tc>
          <w:tcPr>
            <w:tcW w:type="dxa" w:w="2880"/>
          </w:tcPr>
          <w:p>
            <w:r>
              <w:t>-</w:t>
            </w:r>
          </w:p>
        </w:tc>
      </w:tr>
    </w:tbl>
    <w:p>
      <w:r>
        <w:rPr>
          <w:sz w:val="32"/>
        </w:rPr>
        <w:t>5、Time frame:</w:t>
      </w:r>
      <w:r>
        <w:rPr>
          <w:sz w:val="22"/>
        </w:rPr>
        <w:t>2018-11-23 18:49:59+00:00</w:t>
      </w:r>
      <w:r>
        <w:rPr>
          <w:sz w:val="22"/>
        </w:rPr>
        <w:t>--</w:t>
      </w:r>
      <w:r>
        <w:rPr>
          <w:sz w:val="22"/>
        </w:rPr>
        <w:t>2018-11-23 18:49:59+00:00</w:t>
      </w:r>
    </w:p>
    <w:p>
      <w:r>
        <w:rPr>
          <w:sz w:val="32"/>
        </w:rPr>
        <w:t>6、Reference method</w:t>
      </w:r>
    </w:p>
    <w:p>
      <w:pPr>
        <w:ind w:left="432"/>
      </w:pPr>
      <w:r>
        <w:rPr>
          <w:sz w:val="22"/>
        </w:rPr>
        <w:t xml:space="preserve">References to data: </w:t>
      </w:r>
    </w:p>
    <w:p>
      <w:pPr>
        <w:ind w:left="432" w:firstLine="432"/>
      </w:pPr>
      <w:r>
        <w:t>HU  Xiaofei, PAN Baotian. Section data of upper reaches of Heihe River (2012-2013). A Big Earth Data Platform for Three Poles, doi:10.3972/heihe.095.2014.db</w:t>
      </w:r>
      <w:r>
        <w:rPr>
          <w:sz w:val="22"/>
        </w:rPr>
        <w:t>2016</w:t>
      </w:r>
    </w:p>
    <w:p>
      <w:pPr>
        <w:ind w:left="432"/>
      </w:pPr>
      <w:r>
        <w:rPr>
          <w:sz w:val="22"/>
        </w:rPr>
        <w:t xml:space="preserve">References to articles: </w:t>
      </w:r>
    </w:p>
    <w:p>
      <w:pPr>
        <w:ind w:left="864"/>
      </w:pP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PAN Baotian</w:t>
        <w:br/>
      </w:r>
      <w:r>
        <w:rPr>
          <w:sz w:val="22"/>
        </w:rPr>
        <w:t xml:space="preserve">unit: </w:t>
      </w:r>
      <w:r>
        <w:rPr>
          <w:sz w:val="22"/>
        </w:rPr>
        <w:t>Lanzhou University</w:t>
        <w:br/>
      </w:r>
      <w:r>
        <w:rPr>
          <w:sz w:val="22"/>
        </w:rPr>
        <w:t xml:space="preserve">email: </w:t>
      </w:r>
      <w:r>
        <w:rPr>
          <w:sz w:val="22"/>
        </w:rPr>
        <w:t>panbt@lzu.edu.cn</w:t>
        <w:br/>
        <w:br/>
      </w:r>
      <w:r>
        <w:rPr>
          <w:sz w:val="22"/>
        </w:rPr>
        <w:t xml:space="preserve">name: </w:t>
      </w:r>
      <w:r>
        <w:rPr>
          <w:sz w:val="22"/>
        </w:rPr>
        <w:t>HU  Xiaofei</w:t>
        <w:br/>
      </w:r>
      <w:r>
        <w:rPr>
          <w:sz w:val="22"/>
        </w:rPr>
        <w:t xml:space="preserve">unit: </w:t>
      </w:r>
      <w:r>
        <w:rPr>
          <w:sz w:val="22"/>
        </w:rPr>
        <w:t>Lanzhou University</w:t>
        <w:br/>
      </w:r>
      <w:r>
        <w:rPr>
          <w:sz w:val="22"/>
        </w:rPr>
        <w:t xml:space="preserve">email: </w:t>
      </w:r>
      <w:r>
        <w:rPr>
          <w:sz w:val="22"/>
        </w:rPr>
        <w:t>feixhu@lzu.edu.cn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