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retrofit scheme of the irrigating gates and the design flow of each channel (2003)</w:t>
      </w:r>
    </w:p>
    <w:p>
      <w:r>
        <w:rPr>
          <w:sz w:val="32"/>
        </w:rPr>
        <w:t>1、Description</w:t>
      </w:r>
    </w:p>
    <w:p>
      <w:pPr>
        <w:ind w:firstLine="432"/>
      </w:pPr>
      <w:r>
        <w:rPr>
          <w:sz w:val="22"/>
        </w:rPr>
        <w:t>This data includes the general layout of the reconstruction project of the middle reaches of the Heihe River, and describes in detail the water diversion flow, irrigation area and other data of each diversion outlet in the middle reaches of the Heihe River. It is attached with the statistical table of the current situation of the diversion portal (listing the diversion form, bank type, irrigation area name, irrigation area name and diversion flow of all diversion portal), the statistical table of the relative distance of the reconstructed diversion portal in the middle reaches (including the relative distance between the reconstructed diversion portal and Zhengyi gorge, bank type and the distance from the previous one), and the general layout plan of the combined reconstruction of the diversion portal (including the combined one Water diversion type, bank type, irrigation area name, irrigation area and water diversion flow)</w:t>
        <w:br/>
        <w:t>There is no vector format for the data, we only collect JPG format, with a diversion channel table.</w:t>
      </w:r>
    </w:p>
    <w:p>
      <w:r>
        <w:rPr>
          <w:sz w:val="32"/>
        </w:rPr>
        <w:t>2、Keywords</w:t>
      </w:r>
    </w:p>
    <w:p>
      <w:pPr>
        <w:ind w:left="432"/>
      </w:pPr>
      <w:r>
        <w:rPr>
          <w:sz w:val="22"/>
        </w:rPr>
        <w:t>Theme：</w:t>
      </w:r>
      <w:r>
        <w:rPr>
          <w:sz w:val="22"/>
        </w:rPr>
        <w:t>Irrigating gate</w:t>
      </w:r>
      <w:r>
        <w:t>,</w:t>
      </w:r>
      <w:r>
        <w:rPr>
          <w:sz w:val="22"/>
        </w:rPr>
        <w:t>Water inflow</w:t>
      </w:r>
      <w:r>
        <w:t>,</w:t>
      </w:r>
      <w:r>
        <w:rPr>
          <w:sz w:val="22"/>
        </w:rPr>
        <w:t>Irrigation area</w:t>
      </w:r>
      <w:r>
        <w:t>,</w:t>
      </w:r>
      <w:r>
        <w:rPr>
          <w:sz w:val="22"/>
        </w:rPr>
        <w:t>Water Resources</w:t>
      </w:r>
      <w:r>
        <w:t>,</w:t>
      </w:r>
      <w:r>
        <w:rPr>
          <w:sz w:val="22"/>
        </w:rPr>
        <w:t>Hydraulic engineering</w:t>
        <w:br/>
      </w:r>
      <w:r>
        <w:rPr>
          <w:sz w:val="22"/>
        </w:rPr>
        <w:t>Discipline：</w:t>
      </w:r>
      <w:r>
        <w:rPr>
          <w:sz w:val="22"/>
        </w:rPr>
        <w:t>Human-nature Relationship</w:t>
        <w:br/>
      </w:r>
      <w:r>
        <w:rPr>
          <w:sz w:val="22"/>
        </w:rPr>
        <w:t>Places：</w:t>
      </w:r>
      <w:r>
        <w:rPr>
          <w:sz w:val="22"/>
        </w:rPr>
        <w:t>Heihe River Basin</w:t>
      </w:r>
      <w:r>
        <w:t xml:space="preserve">, </w:t>
      </w:r>
      <w:r>
        <w:rPr>
          <w:sz w:val="22"/>
        </w:rPr>
        <w:t>Middle Reaches of Heihe River Basin</w:t>
      </w:r>
      <w:r>
        <w:t xml:space="preserve">, </w:t>
      </w:r>
      <w:r>
        <w:rPr>
          <w:sz w:val="22"/>
        </w:rPr>
        <w:t>Zhangye City</w:t>
        <w:br/>
      </w:r>
      <w:r>
        <w:rPr>
          <w:sz w:val="22"/>
        </w:rPr>
        <w:t>Time：</w:t>
      </w:r>
    </w:p>
    <w:p>
      <w:r>
        <w:rPr>
          <w:sz w:val="32"/>
        </w:rPr>
        <w:t>3、Data details</w:t>
      </w:r>
    </w:p>
    <w:p>
      <w:pPr>
        <w:ind w:left="432"/>
      </w:pPr>
      <w:r>
        <w:rPr>
          <w:sz w:val="22"/>
        </w:rPr>
        <w:t>1.Scale：100000</w:t>
      </w:r>
    </w:p>
    <w:p>
      <w:pPr>
        <w:ind w:left="432"/>
      </w:pPr>
      <w:r>
        <w:rPr>
          <w:sz w:val="22"/>
        </w:rPr>
        <w:t>2.Projection：4326</w:t>
      </w:r>
    </w:p>
    <w:p>
      <w:pPr>
        <w:ind w:left="432"/>
      </w:pPr>
      <w:r>
        <w:rPr>
          <w:sz w:val="22"/>
        </w:rPr>
        <w:t>3.Filesize：1.0MB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north：39.77</w:t>
            </w:r>
          </w:p>
        </w:tc>
        <w:tc>
          <w:tcPr>
            <w:tcW w:type="dxa" w:w="2880"/>
          </w:tcPr>
          <w:p>
            <w:r>
              <w:t>-</w:t>
            </w:r>
          </w:p>
        </w:tc>
      </w:tr>
      <w:tr>
        <w:tc>
          <w:tcPr>
            <w:tcW w:type="dxa" w:w="2880"/>
          </w:tcPr>
          <w:p>
            <w:r>
              <w:t>west：100.05</w:t>
            </w:r>
          </w:p>
        </w:tc>
        <w:tc>
          <w:tcPr>
            <w:tcW w:type="dxa" w:w="2880"/>
          </w:tcPr>
          <w:p>
            <w:r>
              <w:t>-</w:t>
            </w:r>
          </w:p>
        </w:tc>
        <w:tc>
          <w:tcPr>
            <w:tcW w:type="dxa" w:w="2880"/>
          </w:tcPr>
          <w:p>
            <w:r>
              <w:t>east：100.92</w:t>
            </w:r>
          </w:p>
        </w:tc>
      </w:tr>
      <w:tr>
        <w:tc>
          <w:tcPr>
            <w:tcW w:type="dxa" w:w="2880"/>
          </w:tcPr>
          <w:p>
            <w:r>
              <w:t>-</w:t>
            </w:r>
          </w:p>
        </w:tc>
        <w:tc>
          <w:tcPr>
            <w:tcW w:type="dxa" w:w="2880"/>
          </w:tcPr>
          <w:p>
            <w:r>
              <w:t>south：37.99</w:t>
            </w:r>
          </w:p>
        </w:tc>
        <w:tc>
          <w:tcPr>
            <w:tcW w:type="dxa" w:w="2880"/>
          </w:tcPr>
          <w:p>
            <w:r>
              <w:t>-</w:t>
            </w:r>
          </w:p>
        </w:tc>
      </w:tr>
    </w:tbl>
    <w:p>
      <w:r>
        <w:rPr>
          <w:sz w:val="32"/>
        </w:rPr>
        <w:t>5、Time frame:</w:t>
      </w:r>
      <w:r>
        <w:rPr>
          <w:sz w:val="22"/>
        </w:rPr>
        <w:t>2018-11-23 10:49:54+00:00</w:t>
      </w:r>
      <w:r>
        <w:rPr>
          <w:sz w:val="22"/>
        </w:rPr>
        <w:t>--</w:t>
      </w:r>
      <w:r>
        <w:rPr>
          <w:sz w:val="22"/>
        </w:rPr>
        <w:t>2018-11-23 10:49:54+00:00</w:t>
      </w:r>
    </w:p>
    <w:p>
      <w:r>
        <w:rPr>
          <w:sz w:val="32"/>
        </w:rPr>
        <w:t>6、Reference method</w:t>
      </w:r>
    </w:p>
    <w:p>
      <w:pPr>
        <w:ind w:left="432"/>
      </w:pPr>
      <w:r>
        <w:rPr>
          <w:sz w:val="22"/>
        </w:rPr>
        <w:t xml:space="preserve">References to data: </w:t>
      </w:r>
    </w:p>
    <w:p>
      <w:pPr>
        <w:ind w:left="432" w:firstLine="432"/>
      </w:pPr>
      <w:r>
        <w:t>XU  Zongxue. The retrofit scheme of the irrigating gates and the design flow of each channel (2003). A Big Earth Data Platform for Three Poles, doi:10.3972/heihe.1011.2013.db</w:t>
      </w:r>
      <w:r>
        <w:rPr>
          <w:sz w:val="22"/>
        </w:rPr>
        <w:t>2015</w:t>
      </w:r>
    </w:p>
    <w:p>
      <w:pPr>
        <w:ind w:left="432"/>
      </w:pPr>
      <w:r>
        <w:rPr>
          <w:sz w:val="22"/>
        </w:rPr>
        <w:t xml:space="preserve">References to articles: </w:t>
      </w:r>
    </w:p>
    <w:p>
      <w:pPr>
        <w:ind w:left="864"/>
      </w:pPr>
      <w:r>
        <w:t>胡立堂. (2014). 黑河干流中游地区地表水和地下水集成模拟与应用. 北京师范大学学报(自然科学版). 50(5) : 563-569.</w:t>
        <w:br/>
        <w:br/>
      </w:r>
    </w:p>
    <w:p>
      <w:r>
        <w:rPr>
          <w:sz w:val="32"/>
        </w:rPr>
        <w:t>7、Supporting project information</w:t>
      </w:r>
    </w:p>
    <w:p>
      <w:r>
        <w:rPr>
          <w:sz w:val="32"/>
        </w:rPr>
        <w:t>8、Data resource provider</w:t>
      </w:r>
    </w:p>
    <w:p>
      <w:pPr>
        <w:ind w:left="432"/>
      </w:pPr>
      <w:r>
        <w:rPr>
          <w:sz w:val="22"/>
        </w:rPr>
        <w:t xml:space="preserve">name: </w:t>
      </w:r>
      <w:r>
        <w:rPr>
          <w:sz w:val="22"/>
        </w:rPr>
        <w:t>XU  Zongxue</w:t>
        <w:br/>
      </w:r>
      <w:r>
        <w:rPr>
          <w:sz w:val="22"/>
        </w:rPr>
        <w:t xml:space="preserve">unit: </w:t>
      </w:r>
      <w:r>
        <w:rPr>
          <w:sz w:val="22"/>
        </w:rPr>
        <w:br/>
      </w:r>
      <w:r>
        <w:rPr>
          <w:sz w:val="22"/>
        </w:rPr>
        <w:t xml:space="preserve">email: </w:t>
      </w:r>
      <w:r>
        <w:rPr>
          <w:sz w:val="22"/>
        </w:rPr>
        <w:t>zxxu@bnu.edu.cn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