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construction in Qinghai Province in Main Years (2011-2017)</w:t>
      </w:r>
    </w:p>
    <w:p>
      <w:r>
        <w:rPr>
          <w:sz w:val="32"/>
        </w:rPr>
        <w:t>1、Description</w:t>
      </w:r>
    </w:p>
    <w:p>
      <w:pPr>
        <w:ind w:firstLine="432"/>
      </w:pPr>
      <w:r>
        <w:rPr>
          <w:sz w:val="22"/>
        </w:rPr>
        <w:t>The data set records the statistical data of grassland construction in Qinghai Province in the main years, covering the period from 2011 to 2017. The data are divided by fenced grassland area, new enclosure area in the current year, reserved area of artificial grass planting, area of new species in the current year, rodent damage area in the year, rodent damage control area in the year, etc. The data set contains seven data tables, which are: Grassland Construction in major years (2011), grassland construction in major years (2012), grassland construction in major years (2013), grassland construction in major years (2014), grassland construction in major years (2015), grassland construction in major years (2016) and grassland construction in major years (2017). The data table structure is similar. For example, the data sheet of grassland construction in major years (2011) has 10 fields:</w:t>
        <w:br/>
        <w:t>Field 1: indicator</w:t>
        <w:br/>
        <w:t>Field 2: 1995</w:t>
        <w:br/>
        <w:t>Field 3: year 2000</w:t>
        <w:br/>
        <w:t>Field 4: year 2005</w:t>
        <w:br/>
        <w:t>Field 5: year 2006</w:t>
        <w:br/>
        <w:t>Field 6: year 2007</w:t>
        <w:br/>
        <w:t>Field 7: year 2008</w:t>
        <w:br/>
        <w:t>Field 8: year 2009</w:t>
        <w:br/>
        <w:t>Field 9: year 2010</w:t>
        <w:br/>
        <w:t>Field 10: year 2011</w:t>
      </w:r>
    </w:p>
    <w:p>
      <w:r>
        <w:rPr>
          <w:sz w:val="32"/>
        </w:rPr>
        <w:t>2、Keywords</w:t>
      </w:r>
    </w:p>
    <w:p>
      <w:pPr>
        <w:ind w:left="432"/>
      </w:pPr>
      <w:r>
        <w:rPr>
          <w:sz w:val="22"/>
        </w:rPr>
        <w:t>Theme：</w:t>
      </w:r>
      <w:r>
        <w:rPr>
          <w:sz w:val="22"/>
        </w:rPr>
        <w:t>Land Resources</w:t>
      </w:r>
      <w:r>
        <w:t>,</w:t>
      </w:r>
      <w:r>
        <w:rPr>
          <w:sz w:val="22"/>
        </w:rPr>
        <w:t>Grassland construction</w:t>
        <w:br/>
      </w:r>
      <w:r>
        <w:rPr>
          <w:sz w:val="22"/>
        </w:rPr>
        <w:t>Discipline：</w:t>
      </w:r>
      <w:r>
        <w:rPr>
          <w:sz w:val="22"/>
        </w:rPr>
        <w:t>Human-nature Relationship</w:t>
        <w:br/>
      </w:r>
      <w:r>
        <w:rPr>
          <w:sz w:val="22"/>
        </w:rPr>
        <w:t>Places：</w:t>
      </w:r>
      <w:r>
        <w:rPr>
          <w:sz w:val="22"/>
        </w:rPr>
        <w:t>Qinghai Province</w:t>
        <w:br/>
      </w:r>
      <w:r>
        <w:rPr>
          <w:sz w:val="22"/>
        </w:rPr>
        <w:t>Time：</w:t>
      </w:r>
      <w:r>
        <w:rPr>
          <w:sz w:val="22"/>
        </w:rPr>
        <w:t>2011-2017</w:t>
      </w:r>
    </w:p>
    <w:p>
      <w:r>
        <w:rPr>
          <w:sz w:val="32"/>
        </w:rPr>
        <w:t>3、Data details</w:t>
      </w:r>
    </w:p>
    <w:p>
      <w:pPr>
        <w:ind w:left="432"/>
      </w:pPr>
      <w:r>
        <w:rPr>
          <w:sz w:val="22"/>
        </w:rPr>
        <w:t>1.Scale：None</w:t>
      </w:r>
    </w:p>
    <w:p>
      <w:pPr>
        <w:ind w:left="432"/>
      </w:pPr>
      <w:r>
        <w:rPr>
          <w:sz w:val="22"/>
        </w:rPr>
        <w:t>2.Projection：None</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construction in Qinghai Province in Main Years (2011-2017).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