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Landuse dataset in China (1980-2015)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</w:t>
      </w:r>
      <w:r>
        <w:t>,</w:t>
      </w:r>
      <w:r>
        <w:rPr>
          <w:sz w:val="22"/>
        </w:rPr>
        <w:t>Land Resources</w:t>
      </w:r>
      <w:r>
        <w:t>,</w:t>
      </w:r>
      <w:r>
        <w:rPr>
          <w:sz w:val="22"/>
        </w:rPr>
        <w:t>Land-use and land-cover change(LUCC)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1980</w:t>
      </w:r>
      <w:r>
        <w:t xml:space="preserve">, </w:t>
      </w:r>
      <w:r>
        <w:rPr>
          <w:sz w:val="22"/>
        </w:rPr>
        <w:t>1995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2010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</w:t>
      </w:r>
    </w:p>
    <w:p>
      <w:pPr>
        <w:ind w:left="432"/>
      </w:pPr>
      <w:r>
        <w:rPr>
          <w:sz w:val="22"/>
        </w:rPr>
        <w:t>3.Filesize：55.0MB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1980-02-01 16:00:00+00:00</w:t>
      </w:r>
      <w:r>
        <w:rPr>
          <w:sz w:val="22"/>
        </w:rPr>
        <w:t>--</w:t>
      </w:r>
      <w:r>
        <w:rPr>
          <w:sz w:val="22"/>
        </w:rPr>
        <w:t>2015-03-31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Chinese Academy of Sciences Resource and Environmental Science Data Center(http://www.resdc.cn/). Landuse dataset in China (1980-2015).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Chinese Academy of Sciences Resource and Environmental Science Data Center(http://www.resdc.cn/)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weboffice(at)igsnrr.ac.cn</w:t>
        <w:br/>
        <w:br/>
      </w:r>
      <w:r>
        <w:rPr>
          <w:sz w:val="22"/>
        </w:rPr>
        <w:t xml:space="preserve">name: </w:t>
      </w:r>
      <w:r>
        <w:rPr>
          <w:sz w:val="22"/>
        </w:rPr>
        <w:t>111</w:t>
        <w:br/>
      </w:r>
      <w:r>
        <w:rPr>
          <w:sz w:val="22"/>
        </w:rPr>
        <w:t xml:space="preserve">unit: </w:t>
      </w:r>
      <w:r>
        <w:rPr>
          <w:sz w:val="22"/>
        </w:rPr>
        <w:t>阿里巴巴</w:t>
        <w:br/>
      </w:r>
      <w:r>
        <w:rPr>
          <w:sz w:val="22"/>
        </w:rPr>
        <w:t xml:space="preserve">email: </w:t>
      </w:r>
      <w:r>
        <w:rPr>
          <w:sz w:val="22"/>
        </w:rPr>
        <w:t>weboffice(at)igsnrr.ac.cn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