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Boundary vector data set of Sanjiangyuan National Park</w:t>
      </w:r>
    </w:p>
    <w:p>
      <w:r>
        <w:rPr>
          <w:sz w:val="32"/>
        </w:rPr>
        <w:t>1、Description</w:t>
      </w:r>
    </w:p>
    <w:p>
      <w:pPr>
        <w:ind w:firstLine="432"/>
      </w:pPr>
      <w:r>
        <w:rPr>
          <w:sz w:val="22"/>
        </w:rPr>
        <w:t>The Three-River-Source National Park with an area of 123,100 km2 and include three sub regions, they are source region of the Yangtze River in the national park, source region of Yellow River in the national park and source region of Lancang River in the national park. The national park is located between longitude 89°50'57" -- 99°14'57", latitude 32°22'36" -- 36°47'53". It accounts for 31.16% of the total area of Three-River-Source region.</w:t>
        <w:br/>
        <w:t>This data set is generated by digitizing the location map of Three-River-Source national park in the comprehensive planning of Three-River-Source national park. The data include the boundary for the national park.</w:t>
        <w:br/>
        <w:t>Data format is Shapefile. Arcmap is recommended to open the data.</w:t>
      </w:r>
    </w:p>
    <w:p>
      <w:r>
        <w:rPr>
          <w:sz w:val="32"/>
        </w:rPr>
        <w:t>2、Keywords</w:t>
      </w:r>
    </w:p>
    <w:p>
      <w:pPr>
        <w:ind w:left="432"/>
      </w:pPr>
      <w:r>
        <w:rPr>
          <w:sz w:val="22"/>
        </w:rPr>
        <w:t>Theme：</w:t>
      </w:r>
      <w:r>
        <w:rPr>
          <w:sz w:val="22"/>
        </w:rPr>
        <w:t>Division</w:t>
      </w:r>
      <w:r>
        <w:t>,</w:t>
      </w:r>
      <w:r>
        <w:rPr>
          <w:sz w:val="22"/>
        </w:rPr>
        <w:t>Administrative boundary</w:t>
        <w:br/>
      </w:r>
      <w:r>
        <w:rPr>
          <w:sz w:val="22"/>
        </w:rPr>
        <w:t>Discipline：</w:t>
      </w:r>
      <w:r>
        <w:rPr>
          <w:sz w:val="22"/>
        </w:rPr>
        <w:t>Human-nature Relationship</w:t>
        <w:br/>
      </w:r>
      <w:r>
        <w:rPr>
          <w:sz w:val="22"/>
        </w:rPr>
        <w:t>Places：</w:t>
      </w:r>
      <w:r>
        <w:rPr>
          <w:sz w:val="22"/>
        </w:rPr>
        <w:t>source region of the  Lancang River</w:t>
      </w:r>
      <w:r>
        <w:t xml:space="preserve">, </w:t>
      </w:r>
      <w:r>
        <w:rPr>
          <w:sz w:val="22"/>
        </w:rPr>
        <w:t>Three-River-Source National Park</w:t>
      </w:r>
      <w:r>
        <w:t xml:space="preserve">, </w:t>
      </w:r>
      <w:r>
        <w:rPr>
          <w:sz w:val="22"/>
        </w:rPr>
        <w:t>the source region of the Yellow River</w:t>
      </w:r>
      <w:r>
        <w:t xml:space="preserve">, </w:t>
      </w:r>
      <w:r>
        <w:rPr>
          <w:sz w:val="22"/>
        </w:rPr>
        <w:t>Three Rivers Source</w:t>
      </w:r>
      <w:r>
        <w:t xml:space="preserve">, </w:t>
      </w:r>
      <w:r>
        <w:rPr>
          <w:sz w:val="22"/>
        </w:rPr>
        <w:t>source region of the  Yangtze River</w:t>
        <w:br/>
      </w:r>
      <w:r>
        <w:rPr>
          <w:sz w:val="22"/>
        </w:rPr>
        <w:t>Time：</w:t>
      </w:r>
      <w:r>
        <w:rPr>
          <w:sz w:val="22"/>
        </w:rPr>
        <w:t>2015</w:t>
      </w:r>
    </w:p>
    <w:p>
      <w:r>
        <w:rPr>
          <w:sz w:val="32"/>
        </w:rPr>
        <w:t>3、Data details</w:t>
      </w:r>
    </w:p>
    <w:p>
      <w:pPr>
        <w:ind w:left="432"/>
      </w:pPr>
      <w:r>
        <w:rPr>
          <w:sz w:val="22"/>
        </w:rPr>
        <w:t>1.Scale：None</w:t>
      </w:r>
    </w:p>
    <w:p>
      <w:pPr>
        <w:ind w:left="432"/>
      </w:pPr>
      <w:r>
        <w:rPr>
          <w:sz w:val="22"/>
        </w:rPr>
        <w:t>2.Projection：</w:t>
      </w:r>
    </w:p>
    <w:p>
      <w:pPr>
        <w:ind w:left="432"/>
      </w:pPr>
      <w:r>
        <w:rPr>
          <w:sz w:val="22"/>
        </w:rPr>
        <w:t>3.Filesize：5.9MB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north：37.38</w:t>
            </w:r>
          </w:p>
        </w:tc>
        <w:tc>
          <w:tcPr>
            <w:tcW w:type="dxa" w:w="2880"/>
          </w:tcPr>
          <w:p>
            <w:r>
              <w:t>-</w:t>
            </w:r>
          </w:p>
        </w:tc>
      </w:tr>
      <w:tr>
        <w:tc>
          <w:tcPr>
            <w:tcW w:type="dxa" w:w="2880"/>
          </w:tcPr>
          <w:p>
            <w:r>
              <w:t>west：89.15</w:t>
            </w:r>
          </w:p>
        </w:tc>
        <w:tc>
          <w:tcPr>
            <w:tcW w:type="dxa" w:w="2880"/>
          </w:tcPr>
          <w:p>
            <w:r>
              <w:t>-</w:t>
            </w:r>
          </w:p>
        </w:tc>
        <w:tc>
          <w:tcPr>
            <w:tcW w:type="dxa" w:w="2880"/>
          </w:tcPr>
          <w:p>
            <w:r>
              <w:t>east：102.58</w:t>
            </w:r>
          </w:p>
        </w:tc>
      </w:tr>
      <w:tr>
        <w:tc>
          <w:tcPr>
            <w:tcW w:type="dxa" w:w="2880"/>
          </w:tcPr>
          <w:p>
            <w:r>
              <w:t>-</w:t>
            </w:r>
          </w:p>
        </w:tc>
        <w:tc>
          <w:tcPr>
            <w:tcW w:type="dxa" w:w="2880"/>
          </w:tcPr>
          <w:p>
            <w:r>
              <w:t>south：30.79</w:t>
            </w:r>
          </w:p>
        </w:tc>
        <w:tc>
          <w:tcPr>
            <w:tcW w:type="dxa" w:w="2880"/>
          </w:tcPr>
          <w:p>
            <w:r>
              <w:t>-</w:t>
            </w:r>
          </w:p>
        </w:tc>
      </w:tr>
    </w:tbl>
    <w:p>
      <w:r>
        <w:rPr>
          <w:sz w:val="32"/>
        </w:rPr>
        <w:t>5、Time frame:</w:t>
      </w:r>
      <w:r>
        <w:rPr>
          <w:sz w:val="22"/>
        </w:rPr>
        <w:t>2015-02-21 00:00:00+00:00</w:t>
      </w:r>
      <w:r>
        <w:rPr>
          <w:sz w:val="22"/>
        </w:rPr>
        <w:t>--</w:t>
      </w:r>
      <w:r>
        <w:rPr>
          <w:sz w:val="22"/>
        </w:rPr>
        <w:t>2016-02-20 00:00:00+00:00</w:t>
      </w:r>
    </w:p>
    <w:p>
      <w:r>
        <w:rPr>
          <w:sz w:val="32"/>
        </w:rPr>
        <w:t>6、Reference method</w:t>
      </w:r>
    </w:p>
    <w:p>
      <w:pPr>
        <w:ind w:left="432"/>
      </w:pPr>
      <w:r>
        <w:rPr>
          <w:sz w:val="22"/>
        </w:rPr>
        <w:t xml:space="preserve">References to data: </w:t>
      </w:r>
    </w:p>
    <w:p>
      <w:pPr>
        <w:ind w:left="432" w:firstLine="432"/>
      </w:pPr>
      <w:r>
        <w:t xml:space="preserve">WANG Xufeng. Boundary vector data set of Sanjiangyuan National Park. A Big Earth Data Platform for Three Poles, </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Ecological Data Center of Sanjiangyuan National Park</w:t>
        <w:br/>
      </w:r>
    </w:p>
    <w:p>
      <w:r>
        <w:rPr>
          <w:sz w:val="32"/>
        </w:rPr>
        <w:t>8、Data resource provider</w:t>
      </w:r>
    </w:p>
    <w:p>
      <w:pPr>
        <w:ind w:left="432"/>
      </w:pPr>
      <w:r>
        <w:rPr>
          <w:sz w:val="22"/>
        </w:rPr>
        <w:t xml:space="preserve">name: </w:t>
      </w:r>
      <w:r>
        <w:rPr>
          <w:sz w:val="22"/>
        </w:rPr>
        <w:t>WANG Xufeng</w:t>
        <w:br/>
      </w:r>
      <w:r>
        <w:rPr>
          <w:sz w:val="22"/>
        </w:rPr>
        <w:t xml:space="preserve">unit: </w:t>
      </w:r>
      <w:r>
        <w:rPr>
          <w:sz w:val="22"/>
        </w:rPr>
        <w:t>Cold and Arid Regions Environmental and Engineering Research Institute, CAS</w:t>
        <w:br/>
      </w:r>
      <w:r>
        <w:rPr>
          <w:sz w:val="22"/>
        </w:rPr>
        <w:t xml:space="preserve">email: </w:t>
      </w:r>
      <w:r>
        <w:rPr>
          <w:sz w:val="22"/>
        </w:rPr>
        <w:t>wangxufeng@lzb.ac.cn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