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Benthic macroinvertebrate data of Tibet lakes (2020)</w:t>
      </w:r>
    </w:p>
    <w:p>
      <w:r>
        <w:rPr>
          <w:sz w:val="32"/>
        </w:rPr>
        <w:t>1、Description</w:t>
      </w:r>
    </w:p>
    <w:p>
      <w:pPr>
        <w:ind w:firstLine="432"/>
      </w:pPr>
      <w:r>
        <w:rPr>
          <w:sz w:val="22"/>
        </w:rPr>
        <w:t>Through the semi-quantitative collection method, benthos research was carried out in 22 lakes in the core area of Qiangtang and Yamzho Lake in the summer of 2020. The relative abundance data of Zoobenthos in alpine lakes in Tibet were obtained by the mixed sampling of littoral and deep-water communities. The results of this data show that among the 6420 selected benthos, 28 species of benthos are identified, belonging to 3 phyla and 7 classes, of which the main benthic groups are gammarus and chironomid, and the dominant species in a few lakes are water beetles. This data improves the recognition accuracy and cognitive range of Zoobenthos in Tibet and will provide a reference for the evaluation of aquatic animal diversity and fishery resources in plateau lakes.</w:t>
      </w:r>
    </w:p>
    <w:p>
      <w:r>
        <w:rPr>
          <w:sz w:val="32"/>
        </w:rPr>
        <w:t>2、Keywords</w:t>
      </w:r>
    </w:p>
    <w:p>
      <w:pPr>
        <w:ind w:left="432"/>
      </w:pPr>
      <w:r>
        <w:rPr>
          <w:sz w:val="22"/>
        </w:rPr>
        <w:t>Theme：</w:t>
      </w:r>
      <w:r>
        <w:rPr>
          <w:sz w:val="22"/>
        </w:rPr>
        <w:t>Surface Water</w:t>
      </w:r>
      <w:r>
        <w:t>,</w:t>
      </w:r>
      <w:r>
        <w:rPr>
          <w:sz w:val="22"/>
        </w:rPr>
        <w:t>water quality parameter</w:t>
      </w:r>
      <w:r>
        <w:t>,</w:t>
      </w:r>
      <w:r>
        <w:rPr>
          <w:sz w:val="22"/>
        </w:rPr>
        <w:t>Drainage Basin and River System</w:t>
      </w:r>
      <w:r>
        <w:t>,</w:t>
      </w:r>
      <w:r>
        <w:rPr>
          <w:sz w:val="22"/>
        </w:rPr>
        <w:t>Water Environment</w:t>
      </w:r>
      <w:r>
        <w:t>,</w:t>
      </w:r>
      <w:r>
        <w:rPr>
          <w:sz w:val="22"/>
        </w:rPr>
        <w:t>zoobenthos</w:t>
      </w:r>
      <w:r>
        <w:t>,</w:t>
      </w:r>
      <w:r>
        <w:rPr>
          <w:sz w:val="22"/>
        </w:rPr>
        <w:t>Lakes</w:t>
        <w:br/>
      </w:r>
      <w:r>
        <w:rPr>
          <w:sz w:val="22"/>
        </w:rPr>
        <w:t>Discipline：</w:t>
      </w:r>
      <w:r>
        <w:rPr>
          <w:sz w:val="22"/>
        </w:rPr>
        <w:t>Terrestrial Surface</w:t>
        <w:br/>
      </w:r>
      <w:r>
        <w:rPr>
          <w:sz w:val="22"/>
        </w:rPr>
        <w:t>Places：</w:t>
      </w:r>
      <w:r>
        <w:rPr>
          <w:sz w:val="22"/>
        </w:rPr>
        <w:t>Tibet</w:t>
        <w:br/>
      </w:r>
      <w:r>
        <w:rPr>
          <w:sz w:val="22"/>
        </w:rPr>
        <w:t>Time：</w:t>
      </w:r>
      <w:r>
        <w:rPr>
          <w:sz w:val="22"/>
        </w:rPr>
        <w:t>summer of 2020</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north：32.528647</w:t>
            </w:r>
          </w:p>
        </w:tc>
        <w:tc>
          <w:tcPr>
            <w:tcW w:type="dxa" w:w="2880"/>
          </w:tcPr>
          <w:p>
            <w:r>
              <w:t>-</w:t>
            </w:r>
          </w:p>
        </w:tc>
      </w:tr>
      <w:tr>
        <w:tc>
          <w:tcPr>
            <w:tcW w:type="dxa" w:w="2880"/>
          </w:tcPr>
          <w:p>
            <w:r>
              <w:t>west：81.753152</w:t>
            </w:r>
          </w:p>
        </w:tc>
        <w:tc>
          <w:tcPr>
            <w:tcW w:type="dxa" w:w="2880"/>
          </w:tcPr>
          <w:p>
            <w:r>
              <w:t>-</w:t>
            </w:r>
          </w:p>
        </w:tc>
        <w:tc>
          <w:tcPr>
            <w:tcW w:type="dxa" w:w="2880"/>
          </w:tcPr>
          <w:p>
            <w:r>
              <w:t>east：90.85</w:t>
            </w:r>
          </w:p>
        </w:tc>
      </w:tr>
      <w:tr>
        <w:tc>
          <w:tcPr>
            <w:tcW w:type="dxa" w:w="2880"/>
          </w:tcPr>
          <w:p>
            <w:r>
              <w:t>-</w:t>
            </w:r>
          </w:p>
        </w:tc>
        <w:tc>
          <w:tcPr>
            <w:tcW w:type="dxa" w:w="2880"/>
          </w:tcPr>
          <w:p>
            <w:r>
              <w:t>south：28.590483</w:t>
            </w:r>
          </w:p>
        </w:tc>
        <w:tc>
          <w:tcPr>
            <w:tcW w:type="dxa" w:w="2880"/>
          </w:tcPr>
          <w:p>
            <w:r>
              <w:t>-</w:t>
            </w:r>
          </w:p>
        </w:tc>
      </w:tr>
    </w:tbl>
    <w:p>
      <w:r>
        <w:rPr>
          <w:sz w:val="32"/>
        </w:rPr>
        <w:t>5、Time frame:</w:t>
      </w:r>
      <w:r>
        <w:rPr>
          <w:sz w:val="22"/>
        </w:rPr>
        <w:t>2020-08-11 16:00:00+00:00</w:t>
      </w:r>
      <w:r>
        <w:rPr>
          <w:sz w:val="22"/>
        </w:rPr>
        <w:t>--</w:t>
      </w:r>
      <w:r>
        <w:rPr>
          <w:sz w:val="22"/>
        </w:rPr>
        <w:t>2020-09-11 16:00:00+00:00</w:t>
      </w:r>
    </w:p>
    <w:p>
      <w:r>
        <w:rPr>
          <w:sz w:val="32"/>
        </w:rPr>
        <w:t>6、Reference method</w:t>
      </w:r>
    </w:p>
    <w:p>
      <w:pPr>
        <w:ind w:left="432"/>
      </w:pPr>
      <w:r>
        <w:rPr>
          <w:sz w:val="22"/>
        </w:rPr>
        <w:t xml:space="preserve">References to data: </w:t>
      </w:r>
    </w:p>
    <w:p>
      <w:pPr>
        <w:ind w:left="432" w:firstLine="432"/>
      </w:pPr>
      <w:r>
        <w:t>TANG   Hongqu . Benthic macroinvertebrate data of Tibet lakes (2020). A Big Earth Data Platform for Three Poles, doi:10.11888/Terre.tpdc.272218</w:t>
      </w:r>
      <w:r>
        <w:rPr>
          <w:sz w:val="22"/>
        </w:rPr>
        <w:t>2022</w:t>
      </w:r>
    </w:p>
    <w:p>
      <w:pPr>
        <w:ind w:left="432"/>
      </w:pPr>
      <w:r>
        <w:rPr>
          <w:sz w:val="22"/>
        </w:rPr>
        <w:t xml:space="preserve">References to articles: </w:t>
      </w:r>
    </w:p>
    <w:p>
      <w:pPr>
        <w:ind w:left="864"/>
      </w:pPr>
      <w:r>
        <w:t>张恩楼, 唐红渠, 张楚明, 曹艳敏. (2019). 中国湖泊摇蚊幼虫亚化石. 科学出版社, 115pp.</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TANG   Hongqu </w:t>
        <w:br/>
      </w:r>
      <w:r>
        <w:rPr>
          <w:sz w:val="22"/>
        </w:rPr>
        <w:t xml:space="preserve">unit: </w:t>
      </w:r>
      <w:r>
        <w:rPr>
          <w:sz w:val="22"/>
        </w:rPr>
        <w:t>Jinan University</w:t>
        <w:br/>
      </w:r>
      <w:r>
        <w:rPr>
          <w:sz w:val="22"/>
        </w:rPr>
        <w:t xml:space="preserve">email: </w:t>
      </w:r>
      <w:r>
        <w:rPr>
          <w:sz w:val="22"/>
        </w:rPr>
        <w:t>thqtang@jnu.edu.cn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