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The multi-scale Observation experiment on evapotranspiration over heterogeneous land surfaces (MUSOEXE-12)-Dataset of flux observation matrix (No.16 eddy covariance system) (2012)</w:t>
      </w:r>
    </w:p>
    <w:p>
      <w:r>
        <w:rPr>
          <w:sz w:val="32"/>
        </w:rPr>
        <w:t>1、Description</w:t>
      </w:r>
    </w:p>
    <w:p>
      <w:pPr>
        <w:ind w:firstLine="432"/>
      </w:pPr>
      <w:r>
        <w:rPr>
          <w:sz w:val="22"/>
        </w:rPr>
        <w:t>This dataset contains the flux measurements from site No.16 eddy covariance system (EC) in the flux observation matrix from 6 June to 17 September, 2012. The site (100.36411° E, 38.84931° N) was located in a cropland (maize surface) in Daman irrigation district, which is near Zhangye, Gansu Province. The elevation is 1564.31 m. The EC was installed at a height of 4.9 m; the sampling rate was 10 Hz. The sonic anemometer faced north, and the separation distance between the sonic anemometer and the CO2/H2O gas analyzer (Gill&amp;Li7500) was 0.2 m.</w:t>
        <w:br/>
        <w:t>Raw data acquired at 10 Hz were processed using the Eddypro post-processing software (Li-Cor Company, http://www.licor.com/env/products/ eddy_covariance/software.html), including spike detection, lag correction of H2O/CO2 relative to the vertical wind component, sonic virtual temperature correction, angle of attack correction, coordinate rotation (2-D rotation), corrections for density fluctuation (Webb-Pearman-Leuning correction), and frequency response correction. The EC data were subsequently averaged over 30 min periods. Moreover, the observation data quality was divided into three classes according to the quality assessment method of stationarity (Δst) and the integral turbulent characteristics test (ITC), which was proposed by Foken and Wichura [1996]: class 1 (level 0: Δst&lt;30 and ITC&lt;30), class 2 (level 1: Δst&lt;100 and ITC&lt;100), and class 3 (level 2: Δst&gt;100 and ITC&gt;100), representing high-, medium-, and low-quality data, respectively. In addition to the above processing steps, the half-hourly flux data were screened in a four-step procedure: (1) data from periods of sensor malfunction were rejected; (2) data before or after 1 h of precipitation were rejected; (3) incomplete 30 min data were rejected when the missing data constituted more than 3% of the 30 min raw record; and (4) data were rejected at night when the friction velocity (u*) was less than 0.1 m/s. There were 48 records per day; the missing data were replaced with -6999. Moreover, suspicious data were marked in red.</w:t>
        <w:br/>
        <w:t>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*.xlsx format.</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Heat flux</w:t>
      </w:r>
      <w:r>
        <w:t>,</w:t>
      </w:r>
      <w:r>
        <w:rPr>
          <w:sz w:val="22"/>
        </w:rPr>
        <w:t>Radiation</w:t>
      </w:r>
      <w:r>
        <w:t>,</w:t>
      </w:r>
      <w:r>
        <w:rPr>
          <w:sz w:val="22"/>
        </w:rPr>
        <w:t>Winds</w:t>
      </w:r>
      <w:r>
        <w:t>,</w:t>
      </w:r>
      <w:r>
        <w:rPr>
          <w:sz w:val="22"/>
        </w:rPr>
        <w:t>Wind direction</w:t>
      </w:r>
      <w:r>
        <w:t>,</w:t>
      </w:r>
      <w:r>
        <w:rPr>
          <w:sz w:val="22"/>
        </w:rPr>
        <w:t>wind speed</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w:t>
      </w:r>
      <w:r>
        <w:t xml:space="preserve">, </w:t>
      </w:r>
      <w:r>
        <w:rPr>
          <w:sz w:val="22"/>
        </w:rPr>
        <w:t>2012-06-06 to 2012-09-17</w:t>
      </w:r>
    </w:p>
    <w:p>
      <w:r>
        <w:rPr>
          <w:sz w:val="32"/>
        </w:rPr>
        <w:t>3、Data details</w:t>
      </w:r>
    </w:p>
    <w:p>
      <w:pPr>
        <w:ind w:left="432"/>
      </w:pPr>
      <w:r>
        <w:rPr>
          <w:sz w:val="22"/>
        </w:rPr>
        <w:t>1.Scale：None</w:t>
      </w:r>
    </w:p>
    <w:p>
      <w:pPr>
        <w:ind w:left="432"/>
      </w:pPr>
      <w:r>
        <w:rPr>
          <w:sz w:val="22"/>
        </w:rPr>
        <w:t>2.Projection：4326</w:t>
      </w:r>
    </w:p>
    <w:p>
      <w:pPr>
        <w:ind w:left="432"/>
      </w:pPr>
      <w:r>
        <w:rPr>
          <w:sz w:val="22"/>
        </w:rPr>
        <w:t>3.Filesize：0.68MB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north：38.84931</w:t>
            </w:r>
          </w:p>
        </w:tc>
        <w:tc>
          <w:tcPr>
            <w:tcW w:type="dxa" w:w="2880"/>
          </w:tcPr>
          <w:p>
            <w:r>
              <w:t>-</w:t>
            </w:r>
          </w:p>
        </w:tc>
      </w:tr>
      <w:tr>
        <w:tc>
          <w:tcPr>
            <w:tcW w:type="dxa" w:w="2880"/>
          </w:tcPr>
          <w:p>
            <w:r>
              <w:t>west：100.36411</w:t>
            </w:r>
          </w:p>
        </w:tc>
        <w:tc>
          <w:tcPr>
            <w:tcW w:type="dxa" w:w="2880"/>
          </w:tcPr>
          <w:p>
            <w:r>
              <w:t>-</w:t>
            </w:r>
          </w:p>
        </w:tc>
        <w:tc>
          <w:tcPr>
            <w:tcW w:type="dxa" w:w="2880"/>
          </w:tcPr>
          <w:p>
            <w:r>
              <w:t>east：100.36411</w:t>
            </w:r>
          </w:p>
        </w:tc>
      </w:tr>
      <w:tr>
        <w:tc>
          <w:tcPr>
            <w:tcW w:type="dxa" w:w="2880"/>
          </w:tcPr>
          <w:p>
            <w:r>
              <w:t>-</w:t>
            </w:r>
          </w:p>
        </w:tc>
        <w:tc>
          <w:tcPr>
            <w:tcW w:type="dxa" w:w="2880"/>
          </w:tcPr>
          <w:p>
            <w:r>
              <w:t>south：38.84931</w:t>
            </w:r>
          </w:p>
        </w:tc>
        <w:tc>
          <w:tcPr>
            <w:tcW w:type="dxa" w:w="2880"/>
          </w:tcPr>
          <w:p>
            <w:r>
              <w:t>-</w:t>
            </w:r>
          </w:p>
        </w:tc>
      </w:tr>
    </w:tbl>
    <w:p>
      <w:r>
        <w:rPr>
          <w:sz w:val="32"/>
        </w:rPr>
        <w:t>5、Time frame:</w:t>
      </w:r>
      <w:r>
        <w:rPr>
          <w:sz w:val="22"/>
        </w:rPr>
        <w:t>2012-06-14 22:41:00+00:00</w:t>
      </w:r>
      <w:r>
        <w:rPr>
          <w:sz w:val="22"/>
        </w:rPr>
        <w:t>--</w:t>
      </w:r>
      <w:r>
        <w:rPr>
          <w:sz w:val="22"/>
        </w:rPr>
        <w:t>2012-09-25 22:41:00+00:00</w:t>
      </w:r>
    </w:p>
    <w:p>
      <w:r>
        <w:rPr>
          <w:sz w:val="32"/>
        </w:rPr>
        <w:t>6、Reference method</w:t>
      </w:r>
    </w:p>
    <w:p>
      <w:pPr>
        <w:ind w:left="432"/>
      </w:pPr>
      <w:r>
        <w:rPr>
          <w:sz w:val="22"/>
        </w:rPr>
        <w:t xml:space="preserve">References to data: </w:t>
      </w:r>
    </w:p>
    <w:p>
      <w:pPr>
        <w:ind w:left="432" w:firstLine="432"/>
      </w:pPr>
      <w:r>
        <w:t>LI Xin, LIU Shaomin, XU Ziwei. HiWATER: The multi-scale Observation experiment on evapotranspiration over heterogeneous land surfaces (MUSOEXE-12)-Dataset of flux observation matrix (No.16 eddy covariance system) (2012). A Big Earth Data Platform for Three Poles, doi:10.3972/hiwater.094.2013.db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